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7FE0E" w14:textId="6AABA531" w:rsidR="00B12FFA" w:rsidRPr="005D60D8" w:rsidRDefault="00B12FFA" w:rsidP="00B12FFA">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w:t>
      </w:r>
      <w:r w:rsidR="007B68F3">
        <w:rPr>
          <w:b/>
          <w:noProof/>
          <w:sz w:val="24"/>
          <w:szCs w:val="24"/>
        </w:rPr>
        <w:t>2</w:t>
      </w:r>
      <w:r w:rsidRPr="005D60D8">
        <w:rPr>
          <w:b/>
          <w:i/>
          <w:noProof/>
          <w:sz w:val="24"/>
          <w:szCs w:val="24"/>
        </w:rPr>
        <w:tab/>
      </w:r>
      <w:r w:rsidR="00C97219" w:rsidRPr="00C97219">
        <w:rPr>
          <w:b/>
          <w:i/>
          <w:noProof/>
          <w:sz w:val="24"/>
          <w:szCs w:val="24"/>
          <w:shd w:val="clear" w:color="auto" w:fill="FFFF00"/>
        </w:rPr>
        <w:t>R2-2306465</w:t>
      </w:r>
    </w:p>
    <w:p w14:paraId="3E6673B6" w14:textId="0E535674" w:rsidR="00E90E49" w:rsidRDefault="007B68F3" w:rsidP="00357380">
      <w:pPr>
        <w:pStyle w:val="3GPPHeader"/>
        <w:rPr>
          <w:noProof/>
          <w:szCs w:val="24"/>
          <w:lang w:eastAsia="ko-KR"/>
        </w:rPr>
      </w:pPr>
      <w:r w:rsidRPr="007B68F3">
        <w:rPr>
          <w:noProof/>
          <w:szCs w:val="24"/>
          <w:lang w:eastAsia="ko-KR"/>
        </w:rPr>
        <w:t>Incheon, Korea</w:t>
      </w:r>
      <w:r w:rsidR="00F63FD7" w:rsidRPr="00F63FD7">
        <w:rPr>
          <w:noProof/>
          <w:szCs w:val="24"/>
          <w:lang w:eastAsia="ko-KR"/>
        </w:rPr>
        <w:t xml:space="preserve">, </w:t>
      </w:r>
      <w:r>
        <w:rPr>
          <w:noProof/>
          <w:szCs w:val="24"/>
          <w:lang w:eastAsia="ko-KR"/>
        </w:rPr>
        <w:t>22</w:t>
      </w:r>
      <w:r w:rsidRPr="00F63FD7">
        <w:rPr>
          <w:noProof/>
          <w:szCs w:val="24"/>
          <w:lang w:eastAsia="ko-KR"/>
        </w:rPr>
        <w:t xml:space="preserve"> </w:t>
      </w:r>
      <w:r w:rsidR="00F63FD7" w:rsidRPr="00F63FD7">
        <w:rPr>
          <w:noProof/>
          <w:szCs w:val="24"/>
          <w:lang w:eastAsia="ko-KR"/>
        </w:rPr>
        <w:t xml:space="preserve">– 26 </w:t>
      </w:r>
      <w:r>
        <w:rPr>
          <w:noProof/>
          <w:szCs w:val="24"/>
          <w:lang w:eastAsia="ko-KR"/>
        </w:rPr>
        <w:t>May</w:t>
      </w:r>
      <w:r w:rsidR="00F63FD7" w:rsidRPr="00F63FD7">
        <w:rPr>
          <w:noProof/>
          <w:szCs w:val="24"/>
          <w:lang w:eastAsia="ko-KR"/>
        </w:rPr>
        <w:t>, 2023</w:t>
      </w:r>
    </w:p>
    <w:p w14:paraId="0FAA8B3A" w14:textId="77777777" w:rsidR="00F63FD7" w:rsidRPr="00CE0424" w:rsidRDefault="00F63FD7" w:rsidP="00357380">
      <w:pPr>
        <w:pStyle w:val="3GPPHeader"/>
      </w:pPr>
    </w:p>
    <w:p w14:paraId="7B71D8B7" w14:textId="18948C6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64D5">
        <w:rPr>
          <w:sz w:val="22"/>
          <w:szCs w:val="22"/>
        </w:rPr>
        <w:t>7</w:t>
      </w:r>
      <w:r w:rsidR="00FA3AD7">
        <w:rPr>
          <w:sz w:val="22"/>
          <w:szCs w:val="22"/>
        </w:rPr>
        <w:t>.7.4</w:t>
      </w:r>
      <w:r w:rsidR="00CF7917">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44C8B0DA" w:rsidR="00E90E49" w:rsidRPr="00CE0424" w:rsidRDefault="003D3C45" w:rsidP="00311702">
      <w:pPr>
        <w:pStyle w:val="3GPPHeader"/>
        <w:rPr>
          <w:sz w:val="22"/>
          <w:szCs w:val="22"/>
        </w:rPr>
      </w:pPr>
      <w:r>
        <w:rPr>
          <w:sz w:val="22"/>
          <w:szCs w:val="22"/>
        </w:rPr>
        <w:t>Title:</w:t>
      </w:r>
      <w:r w:rsidR="00E90E49" w:rsidRPr="00CE0424">
        <w:rPr>
          <w:sz w:val="22"/>
          <w:szCs w:val="22"/>
        </w:rPr>
        <w:tab/>
      </w:r>
      <w:r w:rsidR="00645DEF">
        <w:rPr>
          <w:sz w:val="22"/>
          <w:szCs w:val="22"/>
        </w:rPr>
        <w:t>Handover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856E9F5" w14:textId="77777777" w:rsidR="00645DEF" w:rsidRPr="00645DEF" w:rsidRDefault="00645DEF" w:rsidP="00645DEF">
      <w:pPr>
        <w:spacing w:after="120"/>
        <w:rPr>
          <w:lang w:eastAsia="zh-CN"/>
        </w:rPr>
      </w:pPr>
      <w:r w:rsidRPr="00645DEF">
        <w:rPr>
          <w:lang w:eastAsia="zh-CN"/>
        </w:rPr>
        <w:t>The work item for NR NTN enhancements in Rel-18 [1] emphasizes NTN-TN and NTN-NTN mobility and service continuity as an important area for improvements.</w:t>
      </w:r>
    </w:p>
    <w:p w14:paraId="695A3DA2" w14:textId="77777777" w:rsidR="00645DEF" w:rsidRPr="00645DEF" w:rsidRDefault="00645DEF" w:rsidP="00645DEF">
      <w:pPr>
        <w:spacing w:after="120"/>
        <w:rPr>
          <w:lang w:eastAsia="zh-CN"/>
        </w:rPr>
      </w:pPr>
      <w:r w:rsidRPr="00645DEF">
        <w:rPr>
          <w:lang w:eastAsia="zh-CN"/>
        </w:rPr>
        <w:t>For handover enhancements, the WID points out the following two aspects to consider:</w:t>
      </w:r>
    </w:p>
    <w:p w14:paraId="45FB63B1" w14:textId="77777777" w:rsidR="00645DEF" w:rsidRPr="00645DEF" w:rsidRDefault="00645DEF" w:rsidP="000A5AED">
      <w:pPr>
        <w:numPr>
          <w:ilvl w:val="0"/>
          <w:numId w:val="13"/>
        </w:numPr>
        <w:spacing w:after="120"/>
        <w:rPr>
          <w:lang w:eastAsia="zh-CN"/>
        </w:rPr>
      </w:pPr>
      <w:r w:rsidRPr="00645DEF">
        <w:rPr>
          <w:lang w:eastAsia="zh-CN"/>
        </w:rPr>
        <w:t>“</w:t>
      </w:r>
      <w:r w:rsidRPr="00645DEF">
        <w:rPr>
          <w:i/>
          <w:iCs/>
          <w:lang w:eastAsia="zh-CN"/>
        </w:rPr>
        <w:t xml:space="preserve">Specify NTN-NTN </w:t>
      </w:r>
      <w:bookmarkStart w:id="1" w:name="_Hlk118188500"/>
      <w:r w:rsidRPr="00645DEF">
        <w:rPr>
          <w:i/>
          <w:iCs/>
          <w:lang w:eastAsia="zh-CN"/>
        </w:rPr>
        <w:t xml:space="preserve">handover enhancements </w:t>
      </w:r>
      <w:bookmarkEnd w:id="1"/>
      <w:r w:rsidRPr="00645DEF">
        <w:rPr>
          <w:i/>
          <w:iCs/>
          <w:lang w:eastAsia="zh-CN"/>
        </w:rPr>
        <w:t xml:space="preserve">for RRC_CONNECTED UEs in the quasi-earth-fixed cell and earth-moving cell </w:t>
      </w:r>
      <w:bookmarkStart w:id="2" w:name="_Hlk118125459"/>
      <w:r w:rsidRPr="00645DEF">
        <w:rPr>
          <w:i/>
          <w:iCs/>
          <w:lang w:eastAsia="zh-CN"/>
        </w:rPr>
        <w:t>to reduce the signalling overhead</w:t>
      </w:r>
      <w:bookmarkEnd w:id="2"/>
      <w:r w:rsidRPr="00645DEF">
        <w:rPr>
          <w:i/>
          <w:iCs/>
          <w:lang w:eastAsia="zh-CN"/>
        </w:rPr>
        <w:t>.</w:t>
      </w:r>
      <w:r w:rsidRPr="00645DEF">
        <w:rPr>
          <w:lang w:eastAsia="zh-CN"/>
        </w:rPr>
        <w:t>”</w:t>
      </w:r>
    </w:p>
    <w:p w14:paraId="582C5018" w14:textId="32F9EF8B" w:rsidR="00645DEF" w:rsidRPr="00645DEF" w:rsidRDefault="00645DEF" w:rsidP="000A5AED">
      <w:pPr>
        <w:numPr>
          <w:ilvl w:val="0"/>
          <w:numId w:val="13"/>
        </w:numPr>
        <w:spacing w:after="120"/>
        <w:rPr>
          <w:lang w:eastAsia="zh-CN"/>
        </w:rPr>
      </w:pPr>
      <w:r w:rsidRPr="00645DEF">
        <w:rPr>
          <w:lang w:eastAsia="zh-CN"/>
        </w:rPr>
        <w:t>“</w:t>
      </w:r>
      <w:r w:rsidRPr="00645DEF">
        <w:rPr>
          <w:i/>
          <w:iCs/>
          <w:lang w:eastAsia="zh-CN"/>
        </w:rPr>
        <w:t xml:space="preserve">Study and, if needed, specify enhancement to Xn[/NG] signalling to support feeder link switch-over, CHO, </w:t>
      </w:r>
      <w:r w:rsidR="002F6ABA" w:rsidRPr="00645DEF">
        <w:rPr>
          <w:i/>
          <w:iCs/>
          <w:lang w:eastAsia="zh-CN"/>
        </w:rPr>
        <w:t>e.g.,</w:t>
      </w:r>
      <w:r w:rsidRPr="00645DEF">
        <w:rPr>
          <w:i/>
          <w:iCs/>
          <w:lang w:eastAsia="zh-CN"/>
        </w:rPr>
        <w:t xml:space="preserve"> exchange of necessary information between gNBs.</w:t>
      </w:r>
      <w:r w:rsidRPr="00645DEF">
        <w:rPr>
          <w:lang w:eastAsia="zh-CN"/>
        </w:rPr>
        <w:t>”</w:t>
      </w:r>
    </w:p>
    <w:p w14:paraId="257C08D4" w14:textId="37099DE8" w:rsidR="00477768" w:rsidRPr="00645DEF" w:rsidRDefault="00645DEF" w:rsidP="00645DEF">
      <w:pPr>
        <w:pStyle w:val="BodyText"/>
        <w:rPr>
          <w:rFonts w:cs="Arial"/>
        </w:rPr>
      </w:pPr>
      <w:r w:rsidRPr="00645DEF">
        <w:rPr>
          <w:rFonts w:cs="Arial"/>
          <w:lang w:eastAsia="ja-JP"/>
        </w:rPr>
        <w:t>In this paper, we address the aspects above.</w:t>
      </w:r>
    </w:p>
    <w:p w14:paraId="040D06C5" w14:textId="77AA3ADA" w:rsidR="001E1F63" w:rsidRDefault="00230D18" w:rsidP="003378D6">
      <w:pPr>
        <w:pStyle w:val="Heading1"/>
      </w:pPr>
      <w:bookmarkStart w:id="3" w:name="_Ref178064866"/>
      <w:r>
        <w:t>2</w:t>
      </w:r>
      <w:r>
        <w:tab/>
      </w:r>
      <w:r w:rsidR="004000E8" w:rsidRPr="00CE0424">
        <w:t>Discussion</w:t>
      </w:r>
      <w:bookmarkEnd w:id="3"/>
    </w:p>
    <w:p w14:paraId="45616FEA" w14:textId="6E5AC334" w:rsidR="00645DEF" w:rsidRDefault="001E1F63" w:rsidP="00EA11C7">
      <w:pPr>
        <w:pStyle w:val="Heading2"/>
      </w:pPr>
      <w:r>
        <w:t>2.</w:t>
      </w:r>
      <w:r w:rsidR="003378D6">
        <w:t>1</w:t>
      </w:r>
      <w:r w:rsidR="00645DEF">
        <w:tab/>
      </w:r>
      <w:r w:rsidR="00645DEF" w:rsidRPr="00645DEF">
        <w:t xml:space="preserve">Reduction of </w:t>
      </w:r>
      <w:r w:rsidR="00645DEF" w:rsidRPr="00EA11C7">
        <w:t>signalling</w:t>
      </w:r>
      <w:r w:rsidR="00645DEF" w:rsidRPr="00645DEF">
        <w:t xml:space="preserve"> overhead during handover</w:t>
      </w:r>
    </w:p>
    <w:p w14:paraId="756731C5" w14:textId="77777777" w:rsidR="008073CC" w:rsidRPr="00645DEF" w:rsidRDefault="008073CC" w:rsidP="008073CC">
      <w:pPr>
        <w:spacing w:after="120"/>
        <w:rPr>
          <w:rFonts w:cs="Arial"/>
          <w:lang w:eastAsia="zh-CN"/>
        </w:rPr>
      </w:pPr>
      <w:r w:rsidRPr="00645DEF">
        <w:rPr>
          <w:rFonts w:cs="Arial"/>
          <w:lang w:eastAsia="zh-CN"/>
        </w:rPr>
        <w:t xml:space="preserve">In both MEO and LEO deployments, mobility in idle and connected mode is expected to be heavily impacted </w:t>
      </w:r>
      <w:r>
        <w:rPr>
          <w:rFonts w:cs="Arial"/>
          <w:lang w:eastAsia="zh-CN"/>
        </w:rPr>
        <w:t>by</w:t>
      </w:r>
      <w:r w:rsidRPr="00645DEF">
        <w:rPr>
          <w:rFonts w:cs="Arial"/>
          <w:lang w:eastAsia="zh-CN"/>
        </w:rPr>
        <w:t xml:space="preserve"> rapid satellite movements. </w:t>
      </w:r>
      <w:r>
        <w:rPr>
          <w:rFonts w:cs="Arial"/>
          <w:lang w:eastAsia="zh-CN"/>
        </w:rPr>
        <w:t xml:space="preserve">In an </w:t>
      </w:r>
      <w:r w:rsidRPr="00645DEF">
        <w:rPr>
          <w:rFonts w:cs="Arial"/>
          <w:lang w:eastAsia="zh-CN"/>
        </w:rPr>
        <w:t>extreme example, a UE served by a LEO satellite with a cell diameter size of 50 km will be forced to perform handover after</w:t>
      </w:r>
      <w:r>
        <w:rPr>
          <w:rFonts w:cs="Arial"/>
          <w:lang w:eastAsia="zh-CN"/>
        </w:rPr>
        <w:t xml:space="preserve"> only</w:t>
      </w:r>
      <w:r w:rsidRPr="00645DEF">
        <w:rPr>
          <w:rFonts w:cs="Arial"/>
          <w:lang w:eastAsia="zh-CN"/>
        </w:rPr>
        <w:t xml:space="preserve"> 6.61 seconds [2]. In </w:t>
      </w:r>
      <w:r>
        <w:rPr>
          <w:rFonts w:cs="Arial"/>
          <w:lang w:eastAsia="zh-CN"/>
        </w:rPr>
        <w:t>turn</w:t>
      </w:r>
      <w:r w:rsidRPr="00645DEF">
        <w:rPr>
          <w:rFonts w:cs="Arial"/>
          <w:lang w:eastAsia="zh-CN"/>
        </w:rPr>
        <w:t>, the total number of handovers per second will likely be very high</w:t>
      </w:r>
      <w:r>
        <w:rPr>
          <w:rFonts w:cs="Arial"/>
          <w:lang w:eastAsia="zh-CN"/>
        </w:rPr>
        <w:t xml:space="preserve"> </w:t>
      </w:r>
      <w:r w:rsidRPr="00645DEF">
        <w:rPr>
          <w:rFonts w:cs="Arial"/>
          <w:lang w:eastAsia="zh-CN"/>
        </w:rPr>
        <w:t>and cause a significant signalling load in the network.</w:t>
      </w:r>
    </w:p>
    <w:p w14:paraId="12ED5625" w14:textId="4C5AE5E8" w:rsidR="008073CC" w:rsidRDefault="008073CC" w:rsidP="008073CC">
      <w:pPr>
        <w:spacing w:after="120"/>
        <w:rPr>
          <w:rFonts w:cs="Arial"/>
        </w:rPr>
      </w:pPr>
      <w:r w:rsidRPr="00645DEF">
        <w:rPr>
          <w:rFonts w:cs="Arial"/>
        </w:rPr>
        <w:t xml:space="preserve">The signalling overhead is expected to be particularly </w:t>
      </w:r>
      <w:r w:rsidR="007B68F3">
        <w:rPr>
          <w:rFonts w:cs="Arial"/>
        </w:rPr>
        <w:t>burdensome</w:t>
      </w:r>
      <w:r w:rsidR="007B68F3" w:rsidRPr="00645DEF">
        <w:rPr>
          <w:rFonts w:cs="Arial"/>
        </w:rPr>
        <w:t xml:space="preserve"> </w:t>
      </w:r>
      <w:r w:rsidRPr="00645DEF">
        <w:rPr>
          <w:rFonts w:cs="Arial"/>
        </w:rPr>
        <w:t xml:space="preserve">in the </w:t>
      </w:r>
      <w:r>
        <w:rPr>
          <w:rFonts w:cs="Arial"/>
        </w:rPr>
        <w:t>following scenarios:</w:t>
      </w:r>
    </w:p>
    <w:p w14:paraId="360E7B6B" w14:textId="77777777" w:rsidR="008073CC" w:rsidRDefault="008073CC" w:rsidP="000A5AED">
      <w:pPr>
        <w:pStyle w:val="ListParagraph"/>
        <w:numPr>
          <w:ilvl w:val="0"/>
          <w:numId w:val="14"/>
        </w:numPr>
        <w:spacing w:after="120"/>
        <w:rPr>
          <w:rFonts w:cs="Arial"/>
          <w:szCs w:val="20"/>
          <w:lang w:eastAsia="zh-CN"/>
        </w:rPr>
      </w:pPr>
      <w:r>
        <w:rPr>
          <w:rFonts w:cs="Arial"/>
          <w:szCs w:val="20"/>
          <w:lang w:val="en-US"/>
        </w:rPr>
        <w:t xml:space="preserve">Service link switch in </w:t>
      </w:r>
      <w:r w:rsidRPr="00F66223">
        <w:rPr>
          <w:rFonts w:cs="Arial"/>
          <w:szCs w:val="20"/>
        </w:rPr>
        <w:t>quasi-earth fixed cell</w:t>
      </w:r>
      <w:r>
        <w:rPr>
          <w:rFonts w:cs="Arial"/>
          <w:szCs w:val="20"/>
          <w:lang w:val="en-US"/>
        </w:rPr>
        <w:t>s.</w:t>
      </w:r>
    </w:p>
    <w:p w14:paraId="64A197A1" w14:textId="77777777" w:rsidR="008073CC" w:rsidRDefault="008073CC" w:rsidP="000A5AED">
      <w:pPr>
        <w:pStyle w:val="ListParagraph"/>
        <w:numPr>
          <w:ilvl w:val="0"/>
          <w:numId w:val="14"/>
        </w:numPr>
        <w:spacing w:after="120"/>
        <w:rPr>
          <w:rFonts w:cs="Arial"/>
          <w:szCs w:val="20"/>
          <w:lang w:eastAsia="zh-CN"/>
        </w:rPr>
      </w:pPr>
      <w:r>
        <w:rPr>
          <w:rFonts w:cs="Arial"/>
          <w:szCs w:val="20"/>
          <w:lang w:val="en-US"/>
        </w:rPr>
        <w:t>F</w:t>
      </w:r>
      <w:r w:rsidRPr="00F66223">
        <w:rPr>
          <w:rFonts w:cs="Arial"/>
          <w:szCs w:val="20"/>
        </w:rPr>
        <w:t xml:space="preserve">eeder link switch in </w:t>
      </w:r>
      <w:r>
        <w:rPr>
          <w:rFonts w:cs="Arial"/>
          <w:szCs w:val="20"/>
          <w:lang w:val="en-US"/>
        </w:rPr>
        <w:t>E</w:t>
      </w:r>
      <w:r w:rsidRPr="00F66223">
        <w:rPr>
          <w:rFonts w:cs="Arial"/>
          <w:szCs w:val="20"/>
        </w:rPr>
        <w:t>arth-moving cell</w:t>
      </w:r>
      <w:r>
        <w:rPr>
          <w:rFonts w:cs="Arial"/>
          <w:szCs w:val="20"/>
          <w:lang w:val="en-US"/>
        </w:rPr>
        <w:t>s</w:t>
      </w:r>
      <w:r w:rsidRPr="00F66223">
        <w:rPr>
          <w:rFonts w:cs="Arial"/>
          <w:szCs w:val="20"/>
        </w:rPr>
        <w:t>.</w:t>
      </w:r>
    </w:p>
    <w:p w14:paraId="4886798D" w14:textId="77777777" w:rsidR="008073CC" w:rsidRPr="008073CC" w:rsidRDefault="008073CC" w:rsidP="008073CC">
      <w:pPr>
        <w:spacing w:after="120"/>
        <w:rPr>
          <w:rFonts w:cs="Arial"/>
          <w:lang w:eastAsia="zh-CN"/>
        </w:rPr>
      </w:pPr>
    </w:p>
    <w:p w14:paraId="2B9BACE5" w14:textId="77777777" w:rsidR="00645DEF" w:rsidRPr="00645DEF" w:rsidRDefault="00645DEF" w:rsidP="00EA11C7">
      <w:pPr>
        <w:pStyle w:val="Heading3"/>
      </w:pPr>
      <w:r w:rsidRPr="00645DEF">
        <w:t>2.1.1</w:t>
      </w:r>
      <w:r w:rsidRPr="00645DEF">
        <w:tab/>
        <w:t>Background</w:t>
      </w:r>
    </w:p>
    <w:p w14:paraId="649163AF" w14:textId="5C8E58BB" w:rsidR="00645DEF" w:rsidRDefault="00645DEF" w:rsidP="00645DEF">
      <w:pPr>
        <w:spacing w:after="120"/>
        <w:rPr>
          <w:lang w:eastAsia="zh-CN"/>
        </w:rPr>
      </w:pPr>
      <w:r w:rsidRPr="00645DEF">
        <w:rPr>
          <w:lang w:eastAsia="zh-CN"/>
        </w:rPr>
        <w:t>Before expiration of the serving cell stop time (</w:t>
      </w:r>
      <w:r w:rsidRPr="00645DEF">
        <w:rPr>
          <w:i/>
          <w:iCs/>
          <w:lang w:eastAsia="zh-CN"/>
        </w:rPr>
        <w:t>t-service</w:t>
      </w:r>
      <w:r w:rsidR="00502ACB">
        <w:rPr>
          <w:i/>
          <w:iCs/>
          <w:lang w:eastAsia="zh-CN"/>
        </w:rPr>
        <w:t>-r17</w:t>
      </w:r>
      <w:r w:rsidRPr="00645DEF">
        <w:rPr>
          <w:lang w:eastAsia="zh-CN"/>
        </w:rPr>
        <w:t xml:space="preserve">) </w:t>
      </w:r>
      <w:bookmarkStart w:id="4" w:name="_Hlk118145451"/>
      <w:r w:rsidRPr="00645DEF">
        <w:rPr>
          <w:lang w:eastAsia="zh-CN"/>
        </w:rPr>
        <w:t>in a quasi-earth fixed cell scenario</w:t>
      </w:r>
      <w:bookmarkEnd w:id="4"/>
      <w:r w:rsidRPr="00645DEF">
        <w:rPr>
          <w:lang w:eastAsia="zh-CN"/>
        </w:rPr>
        <w:t>, or before a feeder link switch takes place in a</w:t>
      </w:r>
      <w:r w:rsidR="00B53524">
        <w:rPr>
          <w:lang w:eastAsia="zh-CN"/>
        </w:rPr>
        <w:t xml:space="preserve">n </w:t>
      </w:r>
      <w:r w:rsidR="009F7031">
        <w:rPr>
          <w:lang w:eastAsia="zh-CN"/>
        </w:rPr>
        <w:t>E</w:t>
      </w:r>
      <w:r w:rsidR="00B53524">
        <w:rPr>
          <w:lang w:eastAsia="zh-CN"/>
        </w:rPr>
        <w:t>arth-</w:t>
      </w:r>
      <w:r w:rsidRPr="00645DEF">
        <w:rPr>
          <w:lang w:eastAsia="zh-CN"/>
        </w:rPr>
        <w:t xml:space="preserve">moving cell scenario, all </w:t>
      </w:r>
      <w:r w:rsidR="005108FE">
        <w:rPr>
          <w:lang w:eastAsia="zh-CN"/>
        </w:rPr>
        <w:t xml:space="preserve">connected </w:t>
      </w:r>
      <w:r w:rsidRPr="00645DEF">
        <w:rPr>
          <w:lang w:eastAsia="zh-CN"/>
        </w:rPr>
        <w:t>UEs served by the source cell need to perform handover to the target cell taking over the coverage area of the source cell. Due to the short time of overlap when the source cell and the target cell are covering the same geographical area, the handover execution need</w:t>
      </w:r>
      <w:r w:rsidR="000931BE">
        <w:rPr>
          <w:lang w:eastAsia="zh-CN"/>
        </w:rPr>
        <w:t>s</w:t>
      </w:r>
      <w:r w:rsidRPr="00645DEF">
        <w:rPr>
          <w:lang w:eastAsia="zh-CN"/>
        </w:rPr>
        <w:t xml:space="preserve"> to take place within a very short time frame. This may cause a </w:t>
      </w:r>
      <w:bookmarkStart w:id="5" w:name="_Hlk118142677"/>
      <w:r w:rsidRPr="00645DEF">
        <w:rPr>
          <w:lang w:eastAsia="zh-CN"/>
        </w:rPr>
        <w:t xml:space="preserve">high </w:t>
      </w:r>
      <w:r w:rsidR="00487A0B">
        <w:rPr>
          <w:lang w:eastAsia="zh-CN"/>
        </w:rPr>
        <w:t xml:space="preserve">peak </w:t>
      </w:r>
      <w:r w:rsidRPr="00645DEF">
        <w:rPr>
          <w:lang w:eastAsia="zh-CN"/>
        </w:rPr>
        <w:t xml:space="preserve">load </w:t>
      </w:r>
      <w:bookmarkEnd w:id="5"/>
      <w:r w:rsidRPr="00645DEF">
        <w:rPr>
          <w:lang w:eastAsia="zh-CN"/>
        </w:rPr>
        <w:t>on the RA processing resources in the target cell as well as to the signalling and processing resources in the source cell during the handover preparation phase.</w:t>
      </w:r>
      <w:r w:rsidR="00E3244B">
        <w:rPr>
          <w:lang w:eastAsia="zh-CN"/>
        </w:rPr>
        <w:t xml:space="preserve"> </w:t>
      </w:r>
      <w:r w:rsidRPr="00645DEF">
        <w:rPr>
          <w:lang w:eastAsia="zh-CN"/>
        </w:rPr>
        <w:t xml:space="preserve">The </w:t>
      </w:r>
      <w:r w:rsidR="00247F60">
        <w:rPr>
          <w:lang w:eastAsia="zh-CN"/>
        </w:rPr>
        <w:t xml:space="preserve">peak </w:t>
      </w:r>
      <w:r w:rsidRPr="00645DEF">
        <w:rPr>
          <w:lang w:eastAsia="zh-CN"/>
        </w:rPr>
        <w:t xml:space="preserve">load during the RA procedure can be mitigated by means of RACH-less handover </w:t>
      </w:r>
      <w:r w:rsidR="00002086">
        <w:rPr>
          <w:lang w:eastAsia="zh-CN"/>
        </w:rPr>
        <w:t>and further enhanced with its combination with Conditional Handover</w:t>
      </w:r>
      <w:r w:rsidRPr="00645DEF">
        <w:rPr>
          <w:lang w:eastAsia="zh-CN"/>
        </w:rPr>
        <w:t>, while the increased signalling load during the handover preparation phase need</w:t>
      </w:r>
      <w:r w:rsidR="001B0A00">
        <w:rPr>
          <w:lang w:eastAsia="zh-CN"/>
        </w:rPr>
        <w:t>s</w:t>
      </w:r>
      <w:r w:rsidRPr="00645DEF">
        <w:rPr>
          <w:lang w:eastAsia="zh-CN"/>
        </w:rPr>
        <w:t xml:space="preserve"> to be addressed with another measure(s).</w:t>
      </w:r>
    </w:p>
    <w:p w14:paraId="1584401E" w14:textId="77777777" w:rsidR="003604DC" w:rsidRPr="00645DEF" w:rsidRDefault="003604DC" w:rsidP="00645DEF">
      <w:pPr>
        <w:spacing w:after="120"/>
        <w:rPr>
          <w:lang w:eastAsia="zh-CN"/>
        </w:rPr>
      </w:pPr>
    </w:p>
    <w:p w14:paraId="38AA265D" w14:textId="4BAFE4C0" w:rsidR="00645DEF" w:rsidRDefault="00645DEF" w:rsidP="000A5AED">
      <w:pPr>
        <w:pStyle w:val="Observation"/>
      </w:pPr>
      <w:bookmarkStart w:id="6" w:name="_Hlk118115726"/>
      <w:bookmarkStart w:id="7" w:name="_Toc118196485"/>
      <w:bookmarkStart w:id="8" w:name="_Toc134774333"/>
      <w:r w:rsidRPr="00645DEF">
        <w:lastRenderedPageBreak/>
        <w:t>Quasi-earth fixed cell scenarios and feeder link switch</w:t>
      </w:r>
      <w:bookmarkEnd w:id="6"/>
      <w:r w:rsidRPr="00645DEF">
        <w:t xml:space="preserve"> </w:t>
      </w:r>
      <w:r w:rsidR="00B53524">
        <w:t xml:space="preserve">in </w:t>
      </w:r>
      <w:r w:rsidR="007D2CF6">
        <w:t>E</w:t>
      </w:r>
      <w:r w:rsidR="00B53524">
        <w:t xml:space="preserve">arth-moving cell scenarios </w:t>
      </w:r>
      <w:r w:rsidRPr="00645DEF">
        <w:t>may involve a considerable signalling load during the RA procedure and during the handover preparation phase</w:t>
      </w:r>
      <w:bookmarkEnd w:id="7"/>
      <w:r w:rsidR="008913D7">
        <w:t>.</w:t>
      </w:r>
      <w:bookmarkEnd w:id="8"/>
    </w:p>
    <w:p w14:paraId="36DA488C" w14:textId="77777777" w:rsidR="003604DC" w:rsidRPr="00645DEF" w:rsidRDefault="003604DC" w:rsidP="003604DC">
      <w:pPr>
        <w:pStyle w:val="Observation"/>
        <w:numPr>
          <w:ilvl w:val="0"/>
          <w:numId w:val="0"/>
        </w:numPr>
      </w:pPr>
    </w:p>
    <w:p w14:paraId="60B54551" w14:textId="4F3D70EF" w:rsidR="00645DEF" w:rsidRDefault="00821C00" w:rsidP="00645DEF">
      <w:pPr>
        <w:spacing w:after="120"/>
        <w:rPr>
          <w:lang w:eastAsia="zh-CN"/>
        </w:rPr>
      </w:pPr>
      <w:r>
        <w:rPr>
          <w:lang w:eastAsia="zh-CN"/>
        </w:rPr>
        <w:t>T</w:t>
      </w:r>
      <w:r w:rsidR="00645DEF" w:rsidRPr="00645DEF">
        <w:rPr>
          <w:lang w:eastAsia="zh-CN"/>
        </w:rPr>
        <w:t xml:space="preserve">he high satellite velocity </w:t>
      </w:r>
      <w:r w:rsidR="00E95363">
        <w:rPr>
          <w:lang w:eastAsia="zh-CN"/>
        </w:rPr>
        <w:t xml:space="preserve">in relation with </w:t>
      </w:r>
      <w:r w:rsidR="00645DEF" w:rsidRPr="00645DEF">
        <w:rPr>
          <w:lang w:eastAsia="zh-CN"/>
        </w:rPr>
        <w:t>the speed of UE</w:t>
      </w:r>
      <w:r w:rsidR="000225C3">
        <w:rPr>
          <w:lang w:eastAsia="zh-CN"/>
        </w:rPr>
        <w:t>s</w:t>
      </w:r>
      <w:r w:rsidR="00645DEF" w:rsidRPr="00645DEF">
        <w:rPr>
          <w:lang w:eastAsia="zh-CN"/>
        </w:rPr>
        <w:t xml:space="preserve"> </w:t>
      </w:r>
      <w:r w:rsidR="00E95363">
        <w:rPr>
          <w:lang w:eastAsia="zh-CN"/>
        </w:rPr>
        <w:t xml:space="preserve">makes </w:t>
      </w:r>
      <w:r w:rsidR="000225C3">
        <w:rPr>
          <w:lang w:eastAsia="zh-CN"/>
        </w:rPr>
        <w:t>the latter n</w:t>
      </w:r>
      <w:r w:rsidR="00E95363">
        <w:rPr>
          <w:lang w:eastAsia="zh-CN"/>
        </w:rPr>
        <w:t>egligible [2]</w:t>
      </w:r>
      <w:r w:rsidR="008913D7">
        <w:rPr>
          <w:lang w:eastAsia="zh-CN"/>
        </w:rPr>
        <w:t>, i.e., UEs can be considered stationary</w:t>
      </w:r>
      <w:r w:rsidR="00E95363">
        <w:rPr>
          <w:lang w:eastAsia="zh-CN"/>
        </w:rPr>
        <w:t xml:space="preserve">. Therefore, </w:t>
      </w:r>
      <w:r w:rsidR="00645DEF" w:rsidRPr="00645DEF">
        <w:rPr>
          <w:lang w:eastAsia="zh-CN"/>
        </w:rPr>
        <w:t xml:space="preserve">the vast majority of </w:t>
      </w:r>
      <w:r w:rsidR="007B68F3">
        <w:rPr>
          <w:lang w:eastAsia="zh-CN"/>
        </w:rPr>
        <w:t xml:space="preserve">the </w:t>
      </w:r>
      <w:r w:rsidR="000225C3">
        <w:rPr>
          <w:lang w:eastAsia="zh-CN"/>
        </w:rPr>
        <w:t xml:space="preserve">connected </w:t>
      </w:r>
      <w:r w:rsidR="00645DEF" w:rsidRPr="00645DEF">
        <w:rPr>
          <w:lang w:eastAsia="zh-CN"/>
        </w:rPr>
        <w:t>UEs served by the source cell need to perform handover to the same target cell</w:t>
      </w:r>
      <w:r w:rsidR="000F40AE">
        <w:rPr>
          <w:lang w:eastAsia="zh-CN"/>
        </w:rPr>
        <w:t>, i.e., the cell</w:t>
      </w:r>
      <w:r w:rsidR="00645DEF" w:rsidRPr="00645DEF">
        <w:rPr>
          <w:lang w:eastAsia="zh-CN"/>
        </w:rPr>
        <w:t xml:space="preserve"> taking over the geographical area </w:t>
      </w:r>
      <w:r w:rsidR="002D21AC">
        <w:rPr>
          <w:lang w:eastAsia="zh-CN"/>
        </w:rPr>
        <w:t>previously covered by t</w:t>
      </w:r>
      <w:r w:rsidR="00645DEF" w:rsidRPr="00645DEF">
        <w:rPr>
          <w:lang w:eastAsia="zh-CN"/>
        </w:rPr>
        <w:t xml:space="preserve">he source cell. </w:t>
      </w:r>
      <w:bookmarkStart w:id="9" w:name="_Hlk118195187"/>
      <w:r w:rsidR="000F40AE">
        <w:rPr>
          <w:lang w:eastAsia="zh-CN"/>
        </w:rPr>
        <w:t xml:space="preserve">The only exception might be </w:t>
      </w:r>
      <w:r w:rsidR="00645DEF" w:rsidRPr="00645DEF">
        <w:rPr>
          <w:lang w:eastAsia="zh-CN"/>
        </w:rPr>
        <w:t xml:space="preserve">UEs </w:t>
      </w:r>
      <w:r w:rsidR="007B68F3">
        <w:rPr>
          <w:lang w:eastAsia="zh-CN"/>
        </w:rPr>
        <w:t xml:space="preserve">located </w:t>
      </w:r>
      <w:r w:rsidR="00645DEF" w:rsidRPr="00645DEF">
        <w:rPr>
          <w:lang w:eastAsia="zh-CN"/>
        </w:rPr>
        <w:t>close to the cell border</w:t>
      </w:r>
      <w:r w:rsidR="00E735FB">
        <w:rPr>
          <w:lang w:eastAsia="zh-CN"/>
        </w:rPr>
        <w:t>,</w:t>
      </w:r>
      <w:r w:rsidR="005B0BA4">
        <w:rPr>
          <w:lang w:eastAsia="zh-CN"/>
        </w:rPr>
        <w:t xml:space="preserve"> </w:t>
      </w:r>
      <w:r w:rsidR="00873E42">
        <w:rPr>
          <w:lang w:eastAsia="zh-CN"/>
        </w:rPr>
        <w:t>moving away from the reference location</w:t>
      </w:r>
      <w:r w:rsidR="007B68F3">
        <w:rPr>
          <w:lang w:eastAsia="zh-CN"/>
        </w:rPr>
        <w:t xml:space="preserve"> of the serving cell</w:t>
      </w:r>
      <w:r w:rsidR="00C77587">
        <w:rPr>
          <w:lang w:eastAsia="zh-CN"/>
        </w:rPr>
        <w:t>, i.e., the centre of the serving cell</w:t>
      </w:r>
      <w:r w:rsidR="000555D2">
        <w:rPr>
          <w:lang w:eastAsia="zh-CN"/>
        </w:rPr>
        <w:t>. For inst</w:t>
      </w:r>
      <w:r w:rsidR="00754F5D">
        <w:rPr>
          <w:lang w:eastAsia="zh-CN"/>
        </w:rPr>
        <w:t xml:space="preserve">ance, </w:t>
      </w:r>
      <w:r w:rsidR="000E72A0">
        <w:rPr>
          <w:lang w:eastAsia="zh-CN"/>
        </w:rPr>
        <w:t xml:space="preserve">in </w:t>
      </w:r>
      <w:r w:rsidR="009A2217">
        <w:rPr>
          <w:lang w:eastAsia="zh-CN"/>
        </w:rPr>
        <w:t xml:space="preserve">a </w:t>
      </w:r>
      <w:r w:rsidR="000E72A0">
        <w:rPr>
          <w:lang w:eastAsia="zh-CN"/>
        </w:rPr>
        <w:t xml:space="preserve">quasi-Earth fixed cell </w:t>
      </w:r>
      <w:r w:rsidR="009A2217">
        <w:rPr>
          <w:lang w:eastAsia="zh-CN"/>
        </w:rPr>
        <w:t xml:space="preserve">and </w:t>
      </w:r>
      <w:r w:rsidR="000E72A0">
        <w:rPr>
          <w:lang w:eastAsia="zh-CN"/>
        </w:rPr>
        <w:t xml:space="preserve">service link switch scenario, </w:t>
      </w:r>
      <w:r w:rsidR="00754F5D">
        <w:rPr>
          <w:lang w:eastAsia="zh-CN"/>
        </w:rPr>
        <w:t>the upcoming satellite</w:t>
      </w:r>
      <w:r w:rsidR="007B68F3">
        <w:rPr>
          <w:lang w:eastAsia="zh-CN"/>
        </w:rPr>
        <w:t>/cell</w:t>
      </w:r>
      <w:r w:rsidR="00754F5D">
        <w:rPr>
          <w:lang w:eastAsia="zh-CN"/>
        </w:rPr>
        <w:t xml:space="preserve"> might </w:t>
      </w:r>
      <w:r w:rsidR="007C126D">
        <w:rPr>
          <w:lang w:eastAsia="zh-CN"/>
        </w:rPr>
        <w:t xml:space="preserve">have a smaller cell footprint </w:t>
      </w:r>
      <w:r w:rsidR="007B68F3">
        <w:rPr>
          <w:lang w:eastAsia="zh-CN"/>
        </w:rPr>
        <w:t xml:space="preserve">compared to the serving satellite/cell </w:t>
      </w:r>
      <w:r w:rsidR="007C126D">
        <w:rPr>
          <w:lang w:eastAsia="zh-CN"/>
        </w:rPr>
        <w:t xml:space="preserve">and </w:t>
      </w:r>
      <w:r w:rsidR="007B68F3">
        <w:rPr>
          <w:lang w:eastAsia="zh-CN"/>
        </w:rPr>
        <w:t xml:space="preserve">will </w:t>
      </w:r>
      <w:r w:rsidR="001701D2">
        <w:rPr>
          <w:lang w:eastAsia="zh-CN"/>
        </w:rPr>
        <w:t xml:space="preserve">therefore </w:t>
      </w:r>
      <w:r w:rsidR="007C126D">
        <w:rPr>
          <w:lang w:eastAsia="zh-CN"/>
        </w:rPr>
        <w:t>not cover the whole geographical</w:t>
      </w:r>
      <w:r w:rsidR="00645DEF" w:rsidRPr="00645DEF">
        <w:rPr>
          <w:lang w:eastAsia="zh-CN"/>
        </w:rPr>
        <w:t xml:space="preserve"> area of the </w:t>
      </w:r>
      <w:r w:rsidR="007C126D">
        <w:rPr>
          <w:lang w:eastAsia="zh-CN"/>
        </w:rPr>
        <w:t>previous satellite.</w:t>
      </w:r>
      <w:r w:rsidR="00873E42">
        <w:rPr>
          <w:lang w:eastAsia="zh-CN"/>
        </w:rPr>
        <w:t xml:space="preserve"> T</w:t>
      </w:r>
      <w:r w:rsidR="00645DEF" w:rsidRPr="00645DEF">
        <w:rPr>
          <w:lang w:eastAsia="zh-CN"/>
        </w:rPr>
        <w:t>hus</w:t>
      </w:r>
      <w:r w:rsidR="00873E42">
        <w:rPr>
          <w:lang w:eastAsia="zh-CN"/>
        </w:rPr>
        <w:t>, UEs close to cell edge</w:t>
      </w:r>
      <w:r w:rsidR="00645DEF" w:rsidRPr="00645DEF">
        <w:rPr>
          <w:lang w:eastAsia="zh-CN"/>
        </w:rPr>
        <w:t xml:space="preserve"> may need to perform handover t</w:t>
      </w:r>
      <w:r w:rsidR="005C6040">
        <w:rPr>
          <w:lang w:eastAsia="zh-CN"/>
        </w:rPr>
        <w:t>o a different</w:t>
      </w:r>
      <w:r w:rsidR="00645DEF" w:rsidRPr="00645DEF">
        <w:rPr>
          <w:lang w:eastAsia="zh-CN"/>
        </w:rPr>
        <w:t xml:space="preserve"> target cell</w:t>
      </w:r>
      <w:bookmarkEnd w:id="9"/>
      <w:r w:rsidR="00645DEF" w:rsidRPr="00645DEF">
        <w:rPr>
          <w:lang w:eastAsia="zh-CN"/>
        </w:rPr>
        <w:t>.</w:t>
      </w:r>
    </w:p>
    <w:p w14:paraId="7B59DA8D" w14:textId="77777777" w:rsidR="005C6040" w:rsidRDefault="005C6040" w:rsidP="00645DEF">
      <w:pPr>
        <w:spacing w:after="120"/>
        <w:rPr>
          <w:lang w:eastAsia="zh-CN"/>
        </w:rPr>
      </w:pPr>
    </w:p>
    <w:p w14:paraId="23C685B6" w14:textId="0864AD6B" w:rsidR="00EA11C7" w:rsidRDefault="00645DEF" w:rsidP="000A5AED">
      <w:pPr>
        <w:pStyle w:val="Observation"/>
      </w:pPr>
      <w:bookmarkStart w:id="10" w:name="_Toc118196486"/>
      <w:bookmarkStart w:id="11" w:name="_Toc134774334"/>
      <w:r w:rsidRPr="00645DEF">
        <w:t>In a q</w:t>
      </w:r>
      <w:r w:rsidR="00595254" w:rsidRPr="00645DEF">
        <w:t>uasi-earth fixed cell and</w:t>
      </w:r>
      <w:r w:rsidRPr="00645DEF">
        <w:t xml:space="preserve"> at a </w:t>
      </w:r>
      <w:r w:rsidR="00595254" w:rsidRPr="00645DEF">
        <w:t>feeder link switch</w:t>
      </w:r>
      <w:r w:rsidRPr="00645DEF">
        <w:t xml:space="preserve">, most of UEs in the source cell will perform handover to the same target cell. Only UEs moving closer to the cell border may need to perform handover to </w:t>
      </w:r>
      <w:r w:rsidR="00D534F2">
        <w:t xml:space="preserve">a different </w:t>
      </w:r>
      <w:r w:rsidRPr="00645DEF">
        <w:t>target cell.</w:t>
      </w:r>
      <w:bookmarkEnd w:id="10"/>
      <w:bookmarkEnd w:id="11"/>
    </w:p>
    <w:p w14:paraId="34BEB9F2" w14:textId="77777777" w:rsidR="00D534F2" w:rsidRPr="00EA11C7" w:rsidRDefault="00D534F2" w:rsidP="00D534F2">
      <w:pPr>
        <w:pStyle w:val="Observation"/>
        <w:numPr>
          <w:ilvl w:val="0"/>
          <w:numId w:val="0"/>
        </w:numPr>
        <w:ind w:left="1701" w:hanging="1701"/>
      </w:pPr>
    </w:p>
    <w:p w14:paraId="4991BC2F" w14:textId="0A210FFF" w:rsidR="00EA11C7" w:rsidRDefault="00EA11C7" w:rsidP="00EA11C7">
      <w:pPr>
        <w:pStyle w:val="Heading3"/>
      </w:pPr>
      <w:r w:rsidRPr="00645DEF">
        <w:t>2.1.2</w:t>
      </w:r>
      <w:r w:rsidRPr="00645DEF">
        <w:tab/>
      </w:r>
      <w:r w:rsidR="00645DEF" w:rsidRPr="00645DEF">
        <w:t>Way forward</w:t>
      </w:r>
    </w:p>
    <w:p w14:paraId="22DE2777" w14:textId="2DBCC722" w:rsidR="00E45CE8" w:rsidRPr="00E45CE8" w:rsidRDefault="00E45CE8" w:rsidP="00E45CE8">
      <w:pPr>
        <w:pStyle w:val="Heading4"/>
      </w:pPr>
      <w:r>
        <w:t>2.1.2.1</w:t>
      </w:r>
      <w:r>
        <w:tab/>
        <w:t>Conditional handover and group-based handover</w:t>
      </w:r>
    </w:p>
    <w:p w14:paraId="19CAC69E" w14:textId="6B589D43" w:rsidR="00645DEF" w:rsidRDefault="00645DEF" w:rsidP="00645DEF">
      <w:pPr>
        <w:spacing w:after="120"/>
        <w:rPr>
          <w:lang w:eastAsia="zh-CN"/>
        </w:rPr>
      </w:pPr>
      <w:r w:rsidRPr="00645DEF">
        <w:rPr>
          <w:lang w:eastAsia="zh-CN"/>
        </w:rPr>
        <w:t xml:space="preserve">One measure to avoid a high </w:t>
      </w:r>
      <w:r w:rsidR="00133EC6">
        <w:rPr>
          <w:lang w:eastAsia="zh-CN"/>
        </w:rPr>
        <w:t xml:space="preserve">peak </w:t>
      </w:r>
      <w:r w:rsidRPr="00645DEF">
        <w:rPr>
          <w:lang w:eastAsia="zh-CN"/>
        </w:rPr>
        <w:t>load on the signalling and processing resources during the handover preparation phase is to distribute</w:t>
      </w:r>
      <w:r w:rsidR="00F3094F">
        <w:rPr>
          <w:lang w:eastAsia="zh-CN"/>
        </w:rPr>
        <w:t xml:space="preserve"> </w:t>
      </w:r>
      <w:r w:rsidR="00F3094F" w:rsidRPr="00645DEF">
        <w:rPr>
          <w:lang w:eastAsia="zh-CN"/>
        </w:rPr>
        <w:t>over time</w:t>
      </w:r>
      <w:r w:rsidRPr="00645DEF">
        <w:rPr>
          <w:lang w:eastAsia="zh-CN"/>
        </w:rPr>
        <w:t xml:space="preserve"> </w:t>
      </w:r>
      <w:r w:rsidR="00F3094F">
        <w:rPr>
          <w:lang w:eastAsia="zh-CN"/>
        </w:rPr>
        <w:t>the</w:t>
      </w:r>
      <w:r w:rsidRPr="00645DEF">
        <w:rPr>
          <w:lang w:eastAsia="zh-CN"/>
        </w:rPr>
        <w:t xml:space="preserve"> </w:t>
      </w:r>
      <w:r w:rsidR="00E735FB">
        <w:rPr>
          <w:lang w:eastAsia="zh-CN"/>
        </w:rPr>
        <w:t xml:space="preserve">transmission of </w:t>
      </w:r>
      <w:r w:rsidR="00F3094F">
        <w:rPr>
          <w:lang w:eastAsia="zh-CN"/>
        </w:rPr>
        <w:t>the</w:t>
      </w:r>
      <w:r w:rsidRPr="00645DEF">
        <w:rPr>
          <w:lang w:eastAsia="zh-CN"/>
        </w:rPr>
        <w:t xml:space="preserve"> target cell configuration to each UE</w:t>
      </w:r>
      <w:r w:rsidR="00E735FB">
        <w:rPr>
          <w:lang w:eastAsia="zh-CN"/>
        </w:rPr>
        <w:t xml:space="preserve"> in the source cell</w:t>
      </w:r>
      <w:r w:rsidRPr="00645DEF">
        <w:rPr>
          <w:lang w:eastAsia="zh-CN"/>
        </w:rPr>
        <w:t>.</w:t>
      </w:r>
      <w:r w:rsidR="00F3094F">
        <w:rPr>
          <w:lang w:eastAsia="zh-CN"/>
        </w:rPr>
        <w:t xml:space="preserve"> </w:t>
      </w:r>
      <w:r w:rsidR="00242E09">
        <w:rPr>
          <w:lang w:eastAsia="zh-CN"/>
        </w:rPr>
        <w:t>T</w:t>
      </w:r>
      <w:r w:rsidRPr="00645DEF">
        <w:rPr>
          <w:lang w:eastAsia="zh-CN"/>
        </w:rPr>
        <w:t>he Conditional Handover (CHO) concept defined in Rel-1</w:t>
      </w:r>
      <w:r w:rsidR="00BC6B69">
        <w:rPr>
          <w:lang w:eastAsia="zh-CN"/>
        </w:rPr>
        <w:t>6</w:t>
      </w:r>
      <w:r w:rsidRPr="00645DEF">
        <w:rPr>
          <w:lang w:eastAsia="zh-CN"/>
        </w:rPr>
        <w:t xml:space="preserve"> is well</w:t>
      </w:r>
      <w:r w:rsidR="001E3535">
        <w:rPr>
          <w:lang w:eastAsia="zh-CN"/>
        </w:rPr>
        <w:t>-</w:t>
      </w:r>
      <w:r w:rsidRPr="00645DEF">
        <w:rPr>
          <w:lang w:eastAsia="zh-CN"/>
        </w:rPr>
        <w:t>suited to prevent high peak load during the handover preparation phase. With CHO, the handover preparation information can be sent to each UE well in time before the conditional handover is executed</w:t>
      </w:r>
      <w:r w:rsidR="001F45BD">
        <w:rPr>
          <w:lang w:eastAsia="zh-CN"/>
        </w:rPr>
        <w:t>,</w:t>
      </w:r>
      <w:r w:rsidRPr="00645DEF">
        <w:rPr>
          <w:lang w:eastAsia="zh-CN"/>
        </w:rPr>
        <w:t xml:space="preserve"> i.e., before the short</w:t>
      </w:r>
      <w:r w:rsidR="001F45BD">
        <w:rPr>
          <w:lang w:eastAsia="zh-CN"/>
        </w:rPr>
        <w:t xml:space="preserve"> overlap</w:t>
      </w:r>
      <w:r w:rsidRPr="00645DEF">
        <w:rPr>
          <w:lang w:eastAsia="zh-CN"/>
        </w:rPr>
        <w:t xml:space="preserve"> time </w:t>
      </w:r>
      <w:r w:rsidR="001F45BD">
        <w:rPr>
          <w:lang w:eastAsia="zh-CN"/>
        </w:rPr>
        <w:t xml:space="preserve">between </w:t>
      </w:r>
      <w:r w:rsidR="00B25AD4" w:rsidRPr="00645DEF">
        <w:rPr>
          <w:lang w:eastAsia="zh-CN"/>
        </w:rPr>
        <w:t xml:space="preserve">the old (source) and the new (target) </w:t>
      </w:r>
      <w:r w:rsidRPr="00645DEF">
        <w:rPr>
          <w:lang w:eastAsia="zh-CN"/>
        </w:rPr>
        <w:t>cell</w:t>
      </w:r>
      <w:r w:rsidR="001F45BD">
        <w:rPr>
          <w:lang w:eastAsia="zh-CN"/>
        </w:rPr>
        <w:t>s</w:t>
      </w:r>
      <w:r w:rsidRPr="00645DEF">
        <w:rPr>
          <w:lang w:eastAsia="zh-CN"/>
        </w:rPr>
        <w:t>.</w:t>
      </w:r>
      <w:r w:rsidR="001F45BD">
        <w:rPr>
          <w:lang w:eastAsia="zh-CN"/>
        </w:rPr>
        <w:t xml:space="preserve"> </w:t>
      </w:r>
      <w:r w:rsidR="00B25AD4">
        <w:rPr>
          <w:lang w:eastAsia="zh-CN"/>
        </w:rPr>
        <w:t xml:space="preserve">In addition, </w:t>
      </w:r>
      <w:r w:rsidRPr="00645DEF">
        <w:rPr>
          <w:lang w:eastAsia="zh-CN"/>
        </w:rPr>
        <w:t>given the predictability of</w:t>
      </w:r>
      <w:r w:rsidR="001B0D53">
        <w:rPr>
          <w:lang w:eastAsia="zh-CN"/>
        </w:rPr>
        <w:t xml:space="preserve"> satellite movements, and consequently,</w:t>
      </w:r>
      <w:r w:rsidRPr="00645DEF">
        <w:rPr>
          <w:lang w:eastAsia="zh-CN"/>
        </w:rPr>
        <w:t xml:space="preserve"> serving cell stop time and the short period of overlap</w:t>
      </w:r>
      <w:bookmarkStart w:id="12" w:name="_Hlk118120015"/>
      <w:r w:rsidR="00AC2B46">
        <w:rPr>
          <w:lang w:eastAsia="zh-CN"/>
        </w:rPr>
        <w:t xml:space="preserve">, </w:t>
      </w:r>
      <w:r w:rsidRPr="00645DEF">
        <w:rPr>
          <w:lang w:eastAsia="zh-CN"/>
        </w:rPr>
        <w:t xml:space="preserve">CHO and </w:t>
      </w:r>
      <w:r w:rsidR="00AC2B46">
        <w:rPr>
          <w:lang w:eastAsia="zh-CN"/>
        </w:rPr>
        <w:t xml:space="preserve">the </w:t>
      </w:r>
      <w:r w:rsidRPr="00645DEF">
        <w:rPr>
          <w:lang w:eastAsia="zh-CN"/>
        </w:rPr>
        <w:t xml:space="preserve">time-based trigger condition </w:t>
      </w:r>
      <w:r w:rsidR="003038F0">
        <w:rPr>
          <w:lang w:eastAsia="zh-CN"/>
        </w:rPr>
        <w:t>are</w:t>
      </w:r>
      <w:r w:rsidR="00513907">
        <w:rPr>
          <w:lang w:eastAsia="zh-CN"/>
        </w:rPr>
        <w:t xml:space="preserve"> </w:t>
      </w:r>
      <w:r w:rsidR="00607548">
        <w:rPr>
          <w:lang w:eastAsia="zh-CN"/>
        </w:rPr>
        <w:t xml:space="preserve">perfectly </w:t>
      </w:r>
      <w:r w:rsidRPr="00645DEF">
        <w:rPr>
          <w:lang w:eastAsia="zh-CN"/>
        </w:rPr>
        <w:t xml:space="preserve">suited </w:t>
      </w:r>
      <w:r w:rsidR="00607548">
        <w:rPr>
          <w:lang w:eastAsia="zh-CN"/>
        </w:rPr>
        <w:t>to address</w:t>
      </w:r>
      <w:r w:rsidRPr="00645DEF">
        <w:rPr>
          <w:lang w:eastAsia="zh-CN"/>
        </w:rPr>
        <w:t xml:space="preserve"> the</w:t>
      </w:r>
      <w:r w:rsidR="00297E72">
        <w:rPr>
          <w:lang w:eastAsia="zh-CN"/>
        </w:rPr>
        <w:t xml:space="preserve"> </w:t>
      </w:r>
      <w:r w:rsidR="003038F0">
        <w:rPr>
          <w:lang w:eastAsia="zh-CN"/>
        </w:rPr>
        <w:t xml:space="preserve">signalling congestion and overhead </w:t>
      </w:r>
      <w:r w:rsidR="00297E72">
        <w:rPr>
          <w:lang w:eastAsia="zh-CN"/>
        </w:rPr>
        <w:t xml:space="preserve">problematic </w:t>
      </w:r>
      <w:r w:rsidR="003038F0">
        <w:rPr>
          <w:lang w:eastAsia="zh-CN"/>
        </w:rPr>
        <w:t xml:space="preserve">described </w:t>
      </w:r>
      <w:r w:rsidR="00297E72">
        <w:rPr>
          <w:lang w:eastAsia="zh-CN"/>
        </w:rPr>
        <w:t>in the</w:t>
      </w:r>
      <w:r w:rsidRPr="00645DEF">
        <w:rPr>
          <w:lang w:eastAsia="zh-CN"/>
        </w:rPr>
        <w:t xml:space="preserve"> </w:t>
      </w:r>
      <w:r w:rsidR="00513907">
        <w:rPr>
          <w:lang w:eastAsia="zh-CN"/>
        </w:rPr>
        <w:t>above</w:t>
      </w:r>
      <w:r w:rsidRPr="00645DEF">
        <w:rPr>
          <w:lang w:eastAsia="zh-CN"/>
        </w:rPr>
        <w:t xml:space="preserve"> NTN scenario(s).</w:t>
      </w:r>
    </w:p>
    <w:p w14:paraId="6A008F78" w14:textId="77777777" w:rsidR="00B60A1F" w:rsidRPr="00645DEF" w:rsidRDefault="00B60A1F" w:rsidP="00645DEF">
      <w:pPr>
        <w:spacing w:after="120"/>
        <w:rPr>
          <w:lang w:eastAsia="zh-CN"/>
        </w:rPr>
      </w:pPr>
    </w:p>
    <w:p w14:paraId="13326129" w14:textId="14693209" w:rsidR="00645DEF" w:rsidRDefault="00645DEF" w:rsidP="000A5AED">
      <w:pPr>
        <w:pStyle w:val="Observation"/>
      </w:pPr>
      <w:bookmarkStart w:id="13" w:name="_Toc118196487"/>
      <w:bookmarkStart w:id="14" w:name="_Toc134774335"/>
      <w:bookmarkEnd w:id="12"/>
      <w:r w:rsidRPr="00645DEF">
        <w:t xml:space="preserve">CHO mitigates the signalling load in the source cell since handover preparation information can be sent well in </w:t>
      </w:r>
      <w:r w:rsidR="00506949">
        <w:t>advance</w:t>
      </w:r>
      <w:r w:rsidRPr="00645DEF">
        <w:t xml:space="preserve"> before the short </w:t>
      </w:r>
      <w:r w:rsidR="00506949">
        <w:t xml:space="preserve">overlap </w:t>
      </w:r>
      <w:r w:rsidRPr="00645DEF">
        <w:t xml:space="preserve">time </w:t>
      </w:r>
      <w:r w:rsidR="00506949">
        <w:t>between</w:t>
      </w:r>
      <w:r w:rsidRPr="00645DEF">
        <w:t xml:space="preserve"> old (source) cell and new (target) cell, or before a feeder link switch.</w:t>
      </w:r>
      <w:bookmarkEnd w:id="13"/>
      <w:bookmarkEnd w:id="14"/>
    </w:p>
    <w:p w14:paraId="1EF935DB" w14:textId="77777777" w:rsidR="00B60A1F" w:rsidRPr="00645DEF" w:rsidRDefault="00B60A1F" w:rsidP="00B60A1F">
      <w:pPr>
        <w:pStyle w:val="Observation"/>
        <w:numPr>
          <w:ilvl w:val="0"/>
          <w:numId w:val="0"/>
        </w:numPr>
        <w:ind w:left="1701" w:hanging="1701"/>
      </w:pPr>
    </w:p>
    <w:p w14:paraId="67F8BD60" w14:textId="0023739A" w:rsidR="007B68F3" w:rsidRDefault="00645DEF" w:rsidP="00BB3E91">
      <w:pPr>
        <w:spacing w:after="120"/>
        <w:rPr>
          <w:lang w:eastAsia="zh-CN"/>
        </w:rPr>
      </w:pPr>
      <w:r w:rsidRPr="00645DEF">
        <w:rPr>
          <w:lang w:eastAsia="zh-CN"/>
        </w:rPr>
        <w:t xml:space="preserve">Another benefit </w:t>
      </w:r>
      <w:r w:rsidR="004A3E9A">
        <w:rPr>
          <w:lang w:eastAsia="zh-CN"/>
        </w:rPr>
        <w:t>of</w:t>
      </w:r>
      <w:r w:rsidRPr="00645DEF">
        <w:rPr>
          <w:lang w:eastAsia="zh-CN"/>
        </w:rPr>
        <w:t xml:space="preserve"> CHO is that </w:t>
      </w:r>
      <w:r w:rsidR="00C80103">
        <w:rPr>
          <w:lang w:eastAsia="zh-CN"/>
        </w:rPr>
        <w:t>a</w:t>
      </w:r>
      <w:r w:rsidRPr="00645DEF">
        <w:rPr>
          <w:lang w:eastAsia="zh-CN"/>
        </w:rPr>
        <w:t xml:space="preserve"> UE will</w:t>
      </w:r>
      <w:r w:rsidR="00C80103">
        <w:rPr>
          <w:lang w:eastAsia="zh-CN"/>
        </w:rPr>
        <w:t xml:space="preserve"> autonomously</w:t>
      </w:r>
      <w:r w:rsidRPr="00645DEF">
        <w:rPr>
          <w:lang w:eastAsia="zh-CN"/>
        </w:rPr>
        <w:t xml:space="preserve"> trigger handover execution to the target cell whenever the trigger conditions configured by the network </w:t>
      </w:r>
      <w:r w:rsidR="001D7076">
        <w:rPr>
          <w:lang w:eastAsia="zh-CN"/>
        </w:rPr>
        <w:t>are</w:t>
      </w:r>
      <w:r w:rsidRPr="00645DEF">
        <w:rPr>
          <w:lang w:eastAsia="zh-CN"/>
        </w:rPr>
        <w:t xml:space="preserve"> fulfilled.</w:t>
      </w:r>
      <w:r w:rsidR="004A3E9A">
        <w:rPr>
          <w:lang w:eastAsia="zh-CN"/>
        </w:rPr>
        <w:t xml:space="preserve"> </w:t>
      </w:r>
      <w:r w:rsidRPr="00645DEF">
        <w:rPr>
          <w:lang w:eastAsia="zh-CN"/>
        </w:rPr>
        <w:t xml:space="preserve">In other words, </w:t>
      </w:r>
      <w:r w:rsidR="00A943A2" w:rsidRPr="00645DEF">
        <w:rPr>
          <w:lang w:eastAsia="zh-CN"/>
        </w:rPr>
        <w:t xml:space="preserve">once the UE has been provided with a CHO trigger condition, no additional signalling is required between </w:t>
      </w:r>
      <w:r w:rsidR="00E735FB">
        <w:rPr>
          <w:lang w:eastAsia="zh-CN"/>
        </w:rPr>
        <w:t xml:space="preserve">the </w:t>
      </w:r>
      <w:r w:rsidR="00A943A2" w:rsidRPr="00645DEF">
        <w:rPr>
          <w:lang w:eastAsia="zh-CN"/>
        </w:rPr>
        <w:t xml:space="preserve">source node and </w:t>
      </w:r>
      <w:r w:rsidR="00E735FB">
        <w:rPr>
          <w:lang w:eastAsia="zh-CN"/>
        </w:rPr>
        <w:t xml:space="preserve">the </w:t>
      </w:r>
      <w:r w:rsidR="00A943A2" w:rsidRPr="00645DEF">
        <w:rPr>
          <w:lang w:eastAsia="zh-CN"/>
        </w:rPr>
        <w:t>UE</w:t>
      </w:r>
      <w:r w:rsidR="00E735FB">
        <w:rPr>
          <w:lang w:eastAsia="zh-CN"/>
        </w:rPr>
        <w:t>s</w:t>
      </w:r>
      <w:r w:rsidR="00A943A2" w:rsidRPr="00645DEF">
        <w:rPr>
          <w:lang w:eastAsia="zh-CN"/>
        </w:rPr>
        <w:t xml:space="preserve"> for </w:t>
      </w:r>
      <w:r w:rsidR="00A34011">
        <w:rPr>
          <w:lang w:eastAsia="zh-CN"/>
        </w:rPr>
        <w:t xml:space="preserve">the </w:t>
      </w:r>
      <w:r w:rsidR="00E735FB">
        <w:rPr>
          <w:lang w:eastAsia="zh-CN"/>
        </w:rPr>
        <w:t xml:space="preserve">handover </w:t>
      </w:r>
      <w:r w:rsidR="00A34011">
        <w:rPr>
          <w:lang w:eastAsia="zh-CN"/>
        </w:rPr>
        <w:t>procedure to complete successfully</w:t>
      </w:r>
      <w:r w:rsidR="00A943A2" w:rsidRPr="00645DEF">
        <w:rPr>
          <w:lang w:eastAsia="zh-CN"/>
        </w:rPr>
        <w:t>.</w:t>
      </w:r>
      <w:r w:rsidR="00A943A2">
        <w:rPr>
          <w:lang w:eastAsia="zh-CN"/>
        </w:rPr>
        <w:t xml:space="preserve"> </w:t>
      </w:r>
      <w:r w:rsidR="00A34011">
        <w:rPr>
          <w:lang w:eastAsia="zh-CN"/>
        </w:rPr>
        <w:t>In contrast, t</w:t>
      </w:r>
      <w:r w:rsidRPr="00645DEF">
        <w:rPr>
          <w:lang w:eastAsia="zh-CN"/>
        </w:rPr>
        <w:t xml:space="preserve">he </w:t>
      </w:r>
      <w:bookmarkStart w:id="15" w:name="_Hlk118122496"/>
      <w:r w:rsidRPr="00645DEF">
        <w:rPr>
          <w:lang w:eastAsia="zh-CN"/>
        </w:rPr>
        <w:t xml:space="preserve">group-based handover concept </w:t>
      </w:r>
      <w:bookmarkEnd w:id="15"/>
      <w:r w:rsidRPr="00645DEF">
        <w:rPr>
          <w:lang w:eastAsia="zh-CN"/>
        </w:rPr>
        <w:t xml:space="preserve">discussed </w:t>
      </w:r>
      <w:r w:rsidR="00E2331E">
        <w:rPr>
          <w:lang w:eastAsia="zh-CN"/>
        </w:rPr>
        <w:t>during</w:t>
      </w:r>
      <w:r w:rsidRPr="00645DEF">
        <w:rPr>
          <w:lang w:eastAsia="zh-CN"/>
        </w:rPr>
        <w:t xml:space="preserve"> RAN2#119bis-e [</w:t>
      </w:r>
      <w:r w:rsidR="00340D7D">
        <w:rPr>
          <w:lang w:eastAsia="zh-CN"/>
        </w:rPr>
        <w:t>3</w:t>
      </w:r>
      <w:r w:rsidRPr="00645DEF">
        <w:rPr>
          <w:lang w:eastAsia="zh-CN"/>
        </w:rPr>
        <w:t>]</w:t>
      </w:r>
      <w:r w:rsidR="00A34011">
        <w:rPr>
          <w:lang w:eastAsia="zh-CN"/>
        </w:rPr>
        <w:t xml:space="preserve"> </w:t>
      </w:r>
      <w:r w:rsidR="007B68F3">
        <w:rPr>
          <w:lang w:eastAsia="zh-CN"/>
        </w:rPr>
        <w:t xml:space="preserve">seems to </w:t>
      </w:r>
      <w:r w:rsidR="001D7076">
        <w:rPr>
          <w:lang w:eastAsia="zh-CN"/>
        </w:rPr>
        <w:t xml:space="preserve">display lower </w:t>
      </w:r>
      <w:r w:rsidR="00A34011">
        <w:rPr>
          <w:lang w:eastAsia="zh-CN"/>
        </w:rPr>
        <w:t>efficien</w:t>
      </w:r>
      <w:r w:rsidR="001D7076">
        <w:rPr>
          <w:lang w:eastAsia="zh-CN"/>
        </w:rPr>
        <w:t>cy</w:t>
      </w:r>
      <w:r w:rsidR="00A34011">
        <w:rPr>
          <w:lang w:eastAsia="zh-CN"/>
        </w:rPr>
        <w:t xml:space="preserve"> </w:t>
      </w:r>
      <w:r w:rsidR="007B68F3">
        <w:rPr>
          <w:lang w:eastAsia="zh-CN"/>
        </w:rPr>
        <w:t>due to the following reasons:</w:t>
      </w:r>
      <w:r w:rsidR="00A34011">
        <w:rPr>
          <w:lang w:eastAsia="zh-CN"/>
        </w:rPr>
        <w:t xml:space="preserve"> </w:t>
      </w:r>
    </w:p>
    <w:p w14:paraId="4C7E006A" w14:textId="0573C207" w:rsidR="00695147" w:rsidRPr="00695147" w:rsidRDefault="00B12E10" w:rsidP="000A5AED">
      <w:pPr>
        <w:pStyle w:val="ListParagraph"/>
        <w:numPr>
          <w:ilvl w:val="0"/>
          <w:numId w:val="16"/>
        </w:numPr>
        <w:spacing w:after="120"/>
        <w:rPr>
          <w:lang w:eastAsia="zh-CN"/>
        </w:rPr>
      </w:pPr>
      <w:r>
        <w:rPr>
          <w:lang w:val="en-US" w:eastAsia="zh-CN"/>
        </w:rPr>
        <w:t>It</w:t>
      </w:r>
      <w:r w:rsidR="00695147">
        <w:rPr>
          <w:lang w:val="en-US" w:eastAsia="zh-CN"/>
        </w:rPr>
        <w:t xml:space="preserve"> requires two messages </w:t>
      </w:r>
      <w:r>
        <w:rPr>
          <w:lang w:val="en-US" w:eastAsia="zh-CN"/>
        </w:rPr>
        <w:t xml:space="preserve">(common and group-specific) </w:t>
      </w:r>
      <w:r w:rsidR="00695147">
        <w:rPr>
          <w:lang w:val="en-US" w:eastAsia="zh-CN"/>
        </w:rPr>
        <w:t>to perform the handover</w:t>
      </w:r>
      <w:r>
        <w:rPr>
          <w:lang w:val="en-US" w:eastAsia="zh-CN"/>
        </w:rPr>
        <w:t xml:space="preserve"> which increases the procedural complexity and the </w:t>
      </w:r>
      <w:r w:rsidR="00695147">
        <w:rPr>
          <w:lang w:val="en-US" w:eastAsia="zh-CN"/>
        </w:rPr>
        <w:t>encapsulating overhead</w:t>
      </w:r>
      <w:r>
        <w:rPr>
          <w:lang w:val="en-US" w:eastAsia="zh-CN"/>
        </w:rPr>
        <w:t xml:space="preserve"> (e.g., lower layer headers)</w:t>
      </w:r>
      <w:r w:rsidR="00695147">
        <w:rPr>
          <w:lang w:val="en-US" w:eastAsia="zh-CN"/>
        </w:rPr>
        <w:t>.</w:t>
      </w:r>
    </w:p>
    <w:p w14:paraId="1759FA3D" w14:textId="3174CA89" w:rsidR="007B68F3" w:rsidRPr="00A17FC7" w:rsidRDefault="00B46E5B" w:rsidP="000A5AED">
      <w:pPr>
        <w:pStyle w:val="ListParagraph"/>
        <w:numPr>
          <w:ilvl w:val="0"/>
          <w:numId w:val="16"/>
        </w:numPr>
        <w:spacing w:after="120"/>
        <w:rPr>
          <w:lang w:eastAsia="zh-CN"/>
        </w:rPr>
      </w:pPr>
      <w:r>
        <w:rPr>
          <w:lang w:val="en-US" w:eastAsia="zh-CN"/>
        </w:rPr>
        <w:t xml:space="preserve">Prior to the handover execution, </w:t>
      </w:r>
      <w:r w:rsidR="007B68F3" w:rsidRPr="007B68F3">
        <w:rPr>
          <w:lang w:eastAsia="zh-CN"/>
        </w:rPr>
        <w:t>UE</w:t>
      </w:r>
      <w:r>
        <w:rPr>
          <w:lang w:val="en-US" w:eastAsia="zh-CN"/>
        </w:rPr>
        <w:t>s</w:t>
      </w:r>
      <w:r w:rsidR="007B68F3" w:rsidRPr="007B68F3">
        <w:rPr>
          <w:lang w:eastAsia="zh-CN"/>
        </w:rPr>
        <w:t xml:space="preserve"> need to </w:t>
      </w:r>
      <w:r>
        <w:rPr>
          <w:lang w:val="en-US" w:eastAsia="zh-CN"/>
        </w:rPr>
        <w:t>receive</w:t>
      </w:r>
      <w:r w:rsidR="007B68F3" w:rsidRPr="007B68F3">
        <w:rPr>
          <w:lang w:eastAsia="zh-CN"/>
        </w:rPr>
        <w:t xml:space="preserve"> with UE specific configuration (</w:t>
      </w:r>
      <w:r w:rsidRPr="007B68F3">
        <w:rPr>
          <w:lang w:eastAsia="zh-CN"/>
        </w:rPr>
        <w:t>e.g.,</w:t>
      </w:r>
      <w:r w:rsidR="007B68F3" w:rsidRPr="007B68F3">
        <w:rPr>
          <w:lang w:eastAsia="zh-CN"/>
        </w:rPr>
        <w:t xml:space="preserve"> C-RNTI) and</w:t>
      </w:r>
      <w:r>
        <w:rPr>
          <w:lang w:val="en-US" w:eastAsia="zh-CN"/>
        </w:rPr>
        <w:t>,</w:t>
      </w:r>
      <w:r w:rsidR="007B68F3" w:rsidRPr="007B68F3">
        <w:rPr>
          <w:lang w:eastAsia="zh-CN"/>
        </w:rPr>
        <w:t xml:space="preserve"> depending on how the group</w:t>
      </w:r>
      <w:r w:rsidR="00A17FC7">
        <w:rPr>
          <w:lang w:val="en-US" w:eastAsia="zh-CN"/>
        </w:rPr>
        <w:t>-</w:t>
      </w:r>
      <w:r w:rsidR="007B68F3" w:rsidRPr="007B68F3">
        <w:rPr>
          <w:lang w:eastAsia="zh-CN"/>
        </w:rPr>
        <w:t>specific indication is designed, UEs may also need to be preconfigured with common target cell configuration</w:t>
      </w:r>
      <w:r w:rsidR="007B68F3">
        <w:rPr>
          <w:lang w:val="en-GB" w:eastAsia="zh-CN"/>
        </w:rPr>
        <w:t>.</w:t>
      </w:r>
      <w:r>
        <w:rPr>
          <w:lang w:val="en-GB" w:eastAsia="zh-CN"/>
        </w:rPr>
        <w:t xml:space="preserve"> It is unclear how UEs can obtain this information </w:t>
      </w:r>
      <w:r w:rsidR="00B215D8">
        <w:rPr>
          <w:lang w:val="en-GB" w:eastAsia="zh-CN"/>
        </w:rPr>
        <w:t xml:space="preserve">and how the network can ensure its correct reception </w:t>
      </w:r>
      <w:r>
        <w:rPr>
          <w:lang w:val="en-GB" w:eastAsia="zh-CN"/>
        </w:rPr>
        <w:t>without additional signalling overhead.</w:t>
      </w:r>
    </w:p>
    <w:p w14:paraId="0873A219" w14:textId="10DA8C2D" w:rsidR="007B68F3" w:rsidRPr="00722E63" w:rsidRDefault="007B68F3" w:rsidP="000A5AED">
      <w:pPr>
        <w:pStyle w:val="ListParagraph"/>
        <w:numPr>
          <w:ilvl w:val="0"/>
          <w:numId w:val="16"/>
        </w:numPr>
        <w:spacing w:after="120"/>
        <w:rPr>
          <w:lang w:eastAsia="zh-CN"/>
        </w:rPr>
      </w:pPr>
      <w:r w:rsidRPr="007B68F3">
        <w:rPr>
          <w:lang w:eastAsia="zh-CN"/>
        </w:rPr>
        <w:t>Each UE need</w:t>
      </w:r>
      <w:r w:rsidR="00B46E5B">
        <w:rPr>
          <w:lang w:val="en-US" w:eastAsia="zh-CN"/>
        </w:rPr>
        <w:t>s</w:t>
      </w:r>
      <w:r w:rsidRPr="007B68F3">
        <w:rPr>
          <w:lang w:eastAsia="zh-CN"/>
        </w:rPr>
        <w:t xml:space="preserve"> to be provided with a group identity. </w:t>
      </w:r>
      <w:r w:rsidR="00B46E5B">
        <w:rPr>
          <w:lang w:val="en-US" w:eastAsia="zh-CN"/>
        </w:rPr>
        <w:t xml:space="preserve">Similarly, </w:t>
      </w:r>
      <w:r>
        <w:rPr>
          <w:lang w:val="en-GB" w:eastAsia="zh-CN"/>
        </w:rPr>
        <w:t xml:space="preserve">it is still </w:t>
      </w:r>
      <w:r w:rsidR="00B46E5B">
        <w:rPr>
          <w:lang w:val="en-GB" w:eastAsia="zh-CN"/>
        </w:rPr>
        <w:t>unclear</w:t>
      </w:r>
      <w:r w:rsidRPr="007B68F3">
        <w:rPr>
          <w:lang w:eastAsia="zh-CN"/>
        </w:rPr>
        <w:t xml:space="preserve"> </w:t>
      </w:r>
      <w:r w:rsidR="0024150E" w:rsidRPr="0024150E">
        <w:rPr>
          <w:lang w:eastAsia="zh-CN"/>
        </w:rPr>
        <w:t>how the group identity is allocated</w:t>
      </w:r>
      <w:r w:rsidR="00B46E5B">
        <w:rPr>
          <w:lang w:val="en-GB" w:eastAsia="zh-CN"/>
        </w:rPr>
        <w:t>, i.e., what is the base mechanism to form groups</w:t>
      </w:r>
      <w:r w:rsidR="0024150E" w:rsidRPr="0024150E">
        <w:rPr>
          <w:lang w:eastAsia="zh-CN"/>
        </w:rPr>
        <w:t>, and how the UE is informed of its group identity</w:t>
      </w:r>
      <w:r>
        <w:rPr>
          <w:lang w:val="en-GB" w:eastAsia="zh-CN"/>
        </w:rPr>
        <w:t>.</w:t>
      </w:r>
    </w:p>
    <w:p w14:paraId="31BEC340" w14:textId="32CBA4BB" w:rsidR="00722E63" w:rsidRPr="00A17FC7" w:rsidRDefault="00722E63" w:rsidP="000A5AED">
      <w:pPr>
        <w:pStyle w:val="ListParagraph"/>
        <w:numPr>
          <w:ilvl w:val="0"/>
          <w:numId w:val="16"/>
        </w:numPr>
        <w:spacing w:after="120"/>
        <w:rPr>
          <w:lang w:eastAsia="zh-CN"/>
        </w:rPr>
      </w:pPr>
      <w:r>
        <w:rPr>
          <w:lang w:val="en-GB" w:eastAsia="zh-CN"/>
        </w:rPr>
        <w:t>A handover command is encrypted individually per UE. In case of a group-specific indication, RAN2 should re-define how and which parts of the handover command require encryption.</w:t>
      </w:r>
    </w:p>
    <w:p w14:paraId="33A811A3" w14:textId="43E6F7ED" w:rsidR="007B68F3" w:rsidRDefault="00EA587B" w:rsidP="000A5AED">
      <w:pPr>
        <w:pStyle w:val="ListParagraph"/>
        <w:numPr>
          <w:ilvl w:val="0"/>
          <w:numId w:val="16"/>
        </w:numPr>
        <w:spacing w:after="120"/>
        <w:rPr>
          <w:lang w:eastAsia="zh-CN"/>
        </w:rPr>
      </w:pPr>
      <w:r>
        <w:rPr>
          <w:lang w:val="en-US" w:eastAsia="zh-CN"/>
        </w:rPr>
        <w:lastRenderedPageBreak/>
        <w:t xml:space="preserve">Network is required to </w:t>
      </w:r>
      <w:r w:rsidR="007B68F3" w:rsidRPr="007B68F3">
        <w:rPr>
          <w:lang w:eastAsia="zh-CN"/>
        </w:rPr>
        <w:t>trigger the group</w:t>
      </w:r>
      <w:r>
        <w:rPr>
          <w:lang w:val="en-US" w:eastAsia="zh-CN"/>
        </w:rPr>
        <w:t xml:space="preserve"> handover with a group-specific </w:t>
      </w:r>
      <w:r w:rsidR="007B68F3" w:rsidRPr="007B68F3">
        <w:rPr>
          <w:lang w:eastAsia="zh-CN"/>
        </w:rPr>
        <w:t xml:space="preserve">indication. </w:t>
      </w:r>
      <w:r w:rsidR="00956864">
        <w:rPr>
          <w:lang w:val="en-US" w:eastAsia="zh-CN"/>
        </w:rPr>
        <w:t xml:space="preserve">It is unclear what could be a </w:t>
      </w:r>
      <w:r w:rsidR="00B215D8">
        <w:rPr>
          <w:lang w:val="en-US" w:eastAsia="zh-CN"/>
        </w:rPr>
        <w:t>meaningful criterion</w:t>
      </w:r>
      <w:r w:rsidR="00AF1267">
        <w:rPr>
          <w:lang w:val="en-US" w:eastAsia="zh-CN"/>
        </w:rPr>
        <w:t xml:space="preserve"> for the trigger</w:t>
      </w:r>
      <w:r w:rsidR="00956864">
        <w:rPr>
          <w:lang w:val="en-US" w:eastAsia="zh-CN"/>
        </w:rPr>
        <w:t xml:space="preserve">. </w:t>
      </w:r>
      <w:r w:rsidR="00B215D8">
        <w:rPr>
          <w:lang w:val="en-US" w:eastAsia="zh-CN"/>
        </w:rPr>
        <w:t xml:space="preserve">In case of measurement </w:t>
      </w:r>
      <w:r w:rsidR="0019291D">
        <w:rPr>
          <w:lang w:val="en-US" w:eastAsia="zh-CN"/>
        </w:rPr>
        <w:t>reports, are they</w:t>
      </w:r>
      <w:r w:rsidR="007B68F3" w:rsidRPr="007B68F3">
        <w:rPr>
          <w:lang w:eastAsia="zh-CN"/>
        </w:rPr>
        <w:t xml:space="preserve"> sent from each UE in the group</w:t>
      </w:r>
      <w:r w:rsidR="0019291D">
        <w:rPr>
          <w:lang w:val="en-US" w:eastAsia="zh-CN"/>
        </w:rPr>
        <w:t>?</w:t>
      </w:r>
      <w:r w:rsidR="007B68F3" w:rsidRPr="007B68F3">
        <w:rPr>
          <w:lang w:eastAsia="zh-CN"/>
        </w:rPr>
        <w:t xml:space="preserve"> </w:t>
      </w:r>
      <w:r w:rsidR="0019291D">
        <w:rPr>
          <w:lang w:val="en-US" w:eastAsia="zh-CN"/>
        </w:rPr>
        <w:t>O</w:t>
      </w:r>
      <w:r w:rsidR="007B68F3" w:rsidRPr="007B68F3">
        <w:rPr>
          <w:lang w:eastAsia="zh-CN"/>
        </w:rPr>
        <w:t>r is it based on measurement</w:t>
      </w:r>
      <w:r w:rsidR="0019291D">
        <w:rPr>
          <w:lang w:val="en-US" w:eastAsia="zh-CN"/>
        </w:rPr>
        <w:t xml:space="preserve">s reported by a </w:t>
      </w:r>
      <w:r w:rsidR="007B68F3" w:rsidRPr="007B68F3">
        <w:rPr>
          <w:lang w:eastAsia="zh-CN"/>
        </w:rPr>
        <w:t xml:space="preserve">single UE in the group? </w:t>
      </w:r>
      <w:r w:rsidR="0019291D">
        <w:rPr>
          <w:lang w:val="en-US" w:eastAsia="zh-CN"/>
        </w:rPr>
        <w:t xml:space="preserve">The former approach </w:t>
      </w:r>
      <w:r w:rsidR="007B68F3" w:rsidRPr="007B68F3">
        <w:rPr>
          <w:lang w:eastAsia="zh-CN"/>
        </w:rPr>
        <w:t xml:space="preserve">will </w:t>
      </w:r>
      <w:r w:rsidR="0019291D">
        <w:rPr>
          <w:lang w:val="en-US" w:eastAsia="zh-CN"/>
        </w:rPr>
        <w:t xml:space="preserve">certainly </w:t>
      </w:r>
      <w:r w:rsidR="007B68F3" w:rsidRPr="007B68F3">
        <w:rPr>
          <w:lang w:eastAsia="zh-CN"/>
        </w:rPr>
        <w:t xml:space="preserve">increase the signalling overhead compared to CHO. </w:t>
      </w:r>
      <w:r w:rsidR="00610FCE">
        <w:rPr>
          <w:lang w:val="en-US" w:eastAsia="zh-CN"/>
        </w:rPr>
        <w:t>T</w:t>
      </w:r>
      <w:r w:rsidR="0019291D">
        <w:rPr>
          <w:lang w:val="en-US" w:eastAsia="zh-CN"/>
        </w:rPr>
        <w:t>he l</w:t>
      </w:r>
      <w:r w:rsidR="007B68F3" w:rsidRPr="007B68F3">
        <w:rPr>
          <w:lang w:eastAsia="zh-CN"/>
        </w:rPr>
        <w:t>atter</w:t>
      </w:r>
      <w:r w:rsidR="0019291D">
        <w:rPr>
          <w:lang w:val="en-US" w:eastAsia="zh-CN"/>
        </w:rPr>
        <w:t xml:space="preserve"> alternative</w:t>
      </w:r>
      <w:r w:rsidR="00610FCE">
        <w:rPr>
          <w:lang w:val="en-US" w:eastAsia="zh-CN"/>
        </w:rPr>
        <w:t xml:space="preserve"> would mean triggering blind handovers, an issue that was discussed at length in Release 17 in relation with </w:t>
      </w:r>
      <w:r w:rsidR="007B68F3" w:rsidRPr="007B68F3">
        <w:rPr>
          <w:lang w:eastAsia="zh-CN"/>
        </w:rPr>
        <w:t xml:space="preserve">time-based </w:t>
      </w:r>
      <w:r w:rsidR="00610FCE">
        <w:rPr>
          <w:lang w:val="en-US" w:eastAsia="zh-CN"/>
        </w:rPr>
        <w:t>CHO</w:t>
      </w:r>
      <w:r w:rsidR="00610FCE">
        <w:rPr>
          <w:lang w:val="en-GB" w:eastAsia="zh-CN"/>
        </w:rPr>
        <w:t>.</w:t>
      </w:r>
    </w:p>
    <w:p w14:paraId="6BD9F1BB" w14:textId="77777777" w:rsidR="00EA587B" w:rsidRDefault="00EA587B" w:rsidP="00BB3E91">
      <w:pPr>
        <w:spacing w:after="120"/>
        <w:rPr>
          <w:lang w:eastAsia="zh-CN"/>
        </w:rPr>
      </w:pPr>
    </w:p>
    <w:p w14:paraId="2770199C" w14:textId="22510E98" w:rsidR="00645DEF" w:rsidRDefault="00032D31" w:rsidP="000A5AED">
      <w:pPr>
        <w:pStyle w:val="Observation"/>
      </w:pPr>
      <w:bookmarkStart w:id="16" w:name="_Toc118196488"/>
      <w:bookmarkStart w:id="17" w:name="_Toc134774336"/>
      <w:r>
        <w:t xml:space="preserve">Unlike CHO, </w:t>
      </w:r>
      <w:r w:rsidR="00645DEF" w:rsidRPr="00645DEF">
        <w:t xml:space="preserve">group-based handover </w:t>
      </w:r>
      <w:r>
        <w:t xml:space="preserve">requires </w:t>
      </w:r>
      <w:r w:rsidR="00645DEF" w:rsidRPr="00645DEF">
        <w:t xml:space="preserve">additional signalling between network and </w:t>
      </w:r>
      <w:r w:rsidR="0077308A">
        <w:t>a group of</w:t>
      </w:r>
      <w:r w:rsidR="00645DEF" w:rsidRPr="00645DEF">
        <w:t xml:space="preserve"> UE</w:t>
      </w:r>
      <w:r w:rsidR="0077308A">
        <w:t>s</w:t>
      </w:r>
      <w:r w:rsidR="00645DEF" w:rsidRPr="00645DEF">
        <w:t xml:space="preserve"> to trigger handover to the target cell</w:t>
      </w:r>
      <w:r w:rsidR="008D2C9B">
        <w:t>.</w:t>
      </w:r>
      <w:r w:rsidR="00F14917">
        <w:t xml:space="preserve"> In addition to increased signalling, it </w:t>
      </w:r>
      <w:r w:rsidR="008D2C9B">
        <w:t>may also</w:t>
      </w:r>
      <w:r w:rsidR="00F14917">
        <w:t xml:space="preserve"> </w:t>
      </w:r>
      <w:r w:rsidR="006045CF">
        <w:t>raise security concerns</w:t>
      </w:r>
      <w:r w:rsidR="00645DEF" w:rsidRPr="00645DEF">
        <w:t>.</w:t>
      </w:r>
      <w:bookmarkEnd w:id="16"/>
      <w:bookmarkEnd w:id="17"/>
    </w:p>
    <w:p w14:paraId="5A8B050F" w14:textId="77777777" w:rsidR="001A0BD1" w:rsidRPr="00645DEF" w:rsidRDefault="001A0BD1" w:rsidP="001A0BD1">
      <w:pPr>
        <w:pStyle w:val="Observation"/>
        <w:numPr>
          <w:ilvl w:val="0"/>
          <w:numId w:val="0"/>
        </w:numPr>
        <w:ind w:left="1701" w:hanging="1701"/>
      </w:pPr>
    </w:p>
    <w:p w14:paraId="12933F8E" w14:textId="307B2A8C" w:rsidR="00645DEF" w:rsidRDefault="00645DEF" w:rsidP="00645DEF">
      <w:pPr>
        <w:spacing w:after="120"/>
        <w:rPr>
          <w:lang w:eastAsia="zh-CN"/>
        </w:rPr>
      </w:pPr>
      <w:r w:rsidRPr="00645DEF">
        <w:rPr>
          <w:lang w:eastAsia="zh-CN"/>
        </w:rPr>
        <w:t>Given the</w:t>
      </w:r>
      <w:r w:rsidR="00686D13">
        <w:rPr>
          <w:lang w:eastAsia="zh-CN"/>
        </w:rPr>
        <w:t xml:space="preserve"> analysis presented above</w:t>
      </w:r>
      <w:r w:rsidRPr="00645DEF">
        <w:rPr>
          <w:lang w:eastAsia="zh-CN"/>
        </w:rPr>
        <w:t xml:space="preserve">, we </w:t>
      </w:r>
      <w:r w:rsidR="00BB4F28">
        <w:rPr>
          <w:lang w:eastAsia="zh-CN"/>
        </w:rPr>
        <w:t xml:space="preserve">see </w:t>
      </w:r>
      <w:r w:rsidR="00DF7273">
        <w:rPr>
          <w:lang w:eastAsia="zh-CN"/>
        </w:rPr>
        <w:t>that</w:t>
      </w:r>
      <w:r w:rsidR="00686D13">
        <w:rPr>
          <w:lang w:eastAsia="zh-CN"/>
        </w:rPr>
        <w:t xml:space="preserve"> </w:t>
      </w:r>
      <w:r w:rsidR="00DF7273">
        <w:rPr>
          <w:lang w:eastAsia="zh-CN"/>
        </w:rPr>
        <w:t>the added</w:t>
      </w:r>
      <w:r w:rsidR="00686D13">
        <w:rPr>
          <w:lang w:eastAsia="zh-CN"/>
        </w:rPr>
        <w:t xml:space="preserve"> complexity </w:t>
      </w:r>
      <w:r w:rsidR="00DF7273">
        <w:rPr>
          <w:lang w:eastAsia="zh-CN"/>
        </w:rPr>
        <w:t xml:space="preserve">of group-based handover in NTN exceeds the possible </w:t>
      </w:r>
      <w:r w:rsidR="00686D13">
        <w:rPr>
          <w:lang w:eastAsia="zh-CN"/>
        </w:rPr>
        <w:t>benefits</w:t>
      </w:r>
      <w:r w:rsidR="00DF7273">
        <w:rPr>
          <w:lang w:eastAsia="zh-CN"/>
        </w:rPr>
        <w:t xml:space="preserve">. There is an existing mechanism in place within the specification, Conditional handover, that already solves in an efficient manner the same problems. Release 18 is reaching its specification equator and </w:t>
      </w:r>
      <w:r w:rsidR="00A234AE">
        <w:rPr>
          <w:lang w:eastAsia="zh-CN"/>
        </w:rPr>
        <w:t xml:space="preserve">we propose that </w:t>
      </w:r>
      <w:r w:rsidRPr="00645DEF">
        <w:rPr>
          <w:lang w:eastAsia="zh-CN"/>
        </w:rPr>
        <w:t>RAN2 use</w:t>
      </w:r>
      <w:r w:rsidR="00A234AE">
        <w:rPr>
          <w:lang w:eastAsia="zh-CN"/>
        </w:rPr>
        <w:t xml:space="preserve"> the limited remaining time </w:t>
      </w:r>
      <w:r w:rsidRPr="00645DEF">
        <w:rPr>
          <w:lang w:eastAsia="zh-CN"/>
        </w:rPr>
        <w:t xml:space="preserve">to further optimize the CHO concept for the </w:t>
      </w:r>
      <w:r w:rsidR="001E3535" w:rsidRPr="001E3535">
        <w:rPr>
          <w:lang w:eastAsia="zh-CN"/>
        </w:rPr>
        <w:t xml:space="preserve">quasi-earth fixed </w:t>
      </w:r>
      <w:r w:rsidR="001E3535">
        <w:rPr>
          <w:lang w:eastAsia="zh-CN"/>
        </w:rPr>
        <w:t xml:space="preserve">and </w:t>
      </w:r>
      <w:r w:rsidR="00CB4148">
        <w:rPr>
          <w:lang w:eastAsia="zh-CN"/>
        </w:rPr>
        <w:t>E</w:t>
      </w:r>
      <w:r w:rsidR="001E3535" w:rsidRPr="001E3535">
        <w:rPr>
          <w:lang w:eastAsia="zh-CN"/>
        </w:rPr>
        <w:t>arth-moving cell scenario</w:t>
      </w:r>
      <w:r w:rsidR="001E3535">
        <w:rPr>
          <w:lang w:eastAsia="zh-CN"/>
        </w:rPr>
        <w:t>s</w:t>
      </w:r>
      <w:r w:rsidR="00A234AE">
        <w:rPr>
          <w:lang w:eastAsia="zh-CN"/>
        </w:rPr>
        <w:t xml:space="preserve"> to reduce signalling overhead</w:t>
      </w:r>
      <w:r w:rsidRPr="00645DEF">
        <w:rPr>
          <w:lang w:eastAsia="zh-CN"/>
        </w:rPr>
        <w:t>.</w:t>
      </w:r>
    </w:p>
    <w:p w14:paraId="1AF7F028" w14:textId="77777777" w:rsidR="001A0BD1" w:rsidRPr="00645DEF" w:rsidRDefault="001A0BD1" w:rsidP="00645DEF">
      <w:pPr>
        <w:spacing w:after="120"/>
        <w:rPr>
          <w:lang w:eastAsia="zh-CN"/>
        </w:rPr>
      </w:pPr>
    </w:p>
    <w:p w14:paraId="46192409" w14:textId="1BD159EB" w:rsidR="00E203C0" w:rsidRDefault="001D2A02" w:rsidP="000A5AED">
      <w:pPr>
        <w:pStyle w:val="Proposal"/>
      </w:pPr>
      <w:bookmarkStart w:id="18" w:name="_Toc118196491"/>
      <w:bookmarkStart w:id="19" w:name="_Toc134774347"/>
      <w:r>
        <w:t xml:space="preserve">Group-based handover for NTN is down-prioritized </w:t>
      </w:r>
      <w:r w:rsidR="00722E63">
        <w:t xml:space="preserve">in </w:t>
      </w:r>
      <w:r>
        <w:t>Release 18.</w:t>
      </w:r>
      <w:bookmarkEnd w:id="18"/>
      <w:bookmarkEnd w:id="19"/>
    </w:p>
    <w:p w14:paraId="62F65796" w14:textId="463B0387" w:rsidR="0010678D" w:rsidRDefault="0010678D">
      <w:pPr>
        <w:overflowPunct/>
        <w:autoSpaceDE/>
        <w:autoSpaceDN/>
        <w:adjustRightInd/>
        <w:spacing w:after="0"/>
        <w:jc w:val="left"/>
        <w:textAlignment w:val="auto"/>
        <w:rPr>
          <w:b/>
          <w:bCs/>
          <w:lang w:eastAsia="zh-CN"/>
        </w:rPr>
      </w:pPr>
    </w:p>
    <w:p w14:paraId="3B10782A" w14:textId="17862415" w:rsidR="00E45CE8" w:rsidRDefault="00E45CE8" w:rsidP="00E45CE8">
      <w:pPr>
        <w:pStyle w:val="Heading4"/>
      </w:pPr>
      <w:r>
        <w:t>2.1.2.2</w:t>
      </w:r>
      <w:r>
        <w:tab/>
        <w:t>Common target cell configuration</w:t>
      </w:r>
    </w:p>
    <w:p w14:paraId="1D573442" w14:textId="445BCB0D" w:rsidR="00D01D9F" w:rsidRDefault="005D48FF" w:rsidP="00D01D9F">
      <w:pPr>
        <w:rPr>
          <w:lang w:eastAsia="zh-CN"/>
        </w:rPr>
      </w:pPr>
      <w:r>
        <w:rPr>
          <w:lang w:eastAsia="zh-CN"/>
        </w:rPr>
        <w:t>In</w:t>
      </w:r>
      <w:r w:rsidRPr="00E735FB">
        <w:rPr>
          <w:lang w:eastAsia="zh-CN"/>
        </w:rPr>
        <w:t xml:space="preserve"> the handover scenarios </w:t>
      </w:r>
      <w:r w:rsidR="0024150E">
        <w:rPr>
          <w:lang w:eastAsia="zh-CN"/>
        </w:rPr>
        <w:t xml:space="preserve">discussed </w:t>
      </w:r>
      <w:r w:rsidRPr="00E735FB">
        <w:rPr>
          <w:lang w:eastAsia="zh-CN"/>
        </w:rPr>
        <w:t xml:space="preserve">in the background, </w:t>
      </w:r>
      <w:r w:rsidR="00243FEA">
        <w:rPr>
          <w:lang w:eastAsia="zh-CN"/>
        </w:rPr>
        <w:t xml:space="preserve">most </w:t>
      </w:r>
      <w:r w:rsidR="00243FEA" w:rsidRPr="00645DEF">
        <w:rPr>
          <w:lang w:eastAsia="zh-CN"/>
        </w:rPr>
        <w:t xml:space="preserve">UEs in the source cell will be handed over to the target cell </w:t>
      </w:r>
      <w:r w:rsidR="00243FEA">
        <w:rPr>
          <w:lang w:eastAsia="zh-CN"/>
        </w:rPr>
        <w:t xml:space="preserve">which </w:t>
      </w:r>
      <w:r w:rsidR="00243FEA" w:rsidRPr="00645DEF">
        <w:rPr>
          <w:lang w:eastAsia="zh-CN"/>
        </w:rPr>
        <w:t>replac</w:t>
      </w:r>
      <w:r w:rsidR="00243FEA">
        <w:rPr>
          <w:lang w:eastAsia="zh-CN"/>
        </w:rPr>
        <w:t>es</w:t>
      </w:r>
      <w:r w:rsidR="00243FEA" w:rsidRPr="00645DEF">
        <w:rPr>
          <w:lang w:eastAsia="zh-CN"/>
        </w:rPr>
        <w:t xml:space="preserve"> the coverage </w:t>
      </w:r>
      <w:r w:rsidR="00243FEA">
        <w:rPr>
          <w:lang w:eastAsia="zh-CN"/>
        </w:rPr>
        <w:t xml:space="preserve">in the same geographical </w:t>
      </w:r>
      <w:r w:rsidR="00243FEA" w:rsidRPr="00645DEF">
        <w:rPr>
          <w:lang w:eastAsia="zh-CN"/>
        </w:rPr>
        <w:t>area</w:t>
      </w:r>
      <w:r w:rsidR="00243FEA">
        <w:rPr>
          <w:lang w:eastAsia="zh-CN"/>
        </w:rPr>
        <w:t xml:space="preserve">. Therefore, </w:t>
      </w:r>
      <w:r>
        <w:rPr>
          <w:lang w:eastAsia="zh-CN"/>
        </w:rPr>
        <w:t>t</w:t>
      </w:r>
      <w:r w:rsidRPr="00645DEF">
        <w:rPr>
          <w:lang w:eastAsia="zh-CN"/>
        </w:rPr>
        <w:t xml:space="preserve">he target cell configuration provided to each UE in the </w:t>
      </w:r>
      <w:r w:rsidR="002056B7">
        <w:rPr>
          <w:lang w:eastAsia="zh-CN"/>
        </w:rPr>
        <w:t xml:space="preserve">dedicated </w:t>
      </w:r>
      <w:r w:rsidRPr="00645DEF">
        <w:rPr>
          <w:lang w:eastAsia="zh-CN"/>
        </w:rPr>
        <w:t>(C)HO command (</w:t>
      </w:r>
      <w:r w:rsidRPr="00645DEF">
        <w:rPr>
          <w:i/>
          <w:iCs/>
          <w:lang w:eastAsia="zh-CN"/>
        </w:rPr>
        <w:t>reconfigurationWithSync</w:t>
      </w:r>
      <w:r w:rsidRPr="00645DEF">
        <w:rPr>
          <w:lang w:eastAsia="zh-CN"/>
        </w:rPr>
        <w:t>) is identical</w:t>
      </w:r>
      <w:r>
        <w:rPr>
          <w:lang w:eastAsia="zh-CN"/>
        </w:rPr>
        <w:t xml:space="preserve"> </w:t>
      </w:r>
      <w:r w:rsidR="00243FEA">
        <w:rPr>
          <w:lang w:eastAsia="zh-CN"/>
        </w:rPr>
        <w:t>and</w:t>
      </w:r>
      <w:r>
        <w:rPr>
          <w:lang w:eastAsia="zh-CN"/>
        </w:rPr>
        <w:t xml:space="preserve"> gives a potential for optimization</w:t>
      </w:r>
      <w:r w:rsidRPr="00645DEF">
        <w:rPr>
          <w:lang w:eastAsia="zh-CN"/>
        </w:rPr>
        <w:t>.</w:t>
      </w:r>
      <w:r>
        <w:rPr>
          <w:lang w:eastAsia="zh-CN"/>
        </w:rPr>
        <w:t xml:space="preserve"> </w:t>
      </w:r>
      <w:r w:rsidRPr="00645DEF">
        <w:rPr>
          <w:lang w:eastAsia="zh-CN"/>
        </w:rPr>
        <w:t xml:space="preserve">This concerns most of the target cell parameters included in </w:t>
      </w:r>
      <w:r w:rsidRPr="00645DEF">
        <w:rPr>
          <w:i/>
          <w:iCs/>
          <w:lang w:eastAsia="zh-CN"/>
        </w:rPr>
        <w:t>servingCellConfigCommon</w:t>
      </w:r>
      <w:r w:rsidRPr="00645DEF">
        <w:rPr>
          <w:lang w:eastAsia="zh-CN"/>
        </w:rPr>
        <w:t xml:space="preserve"> IE</w:t>
      </w:r>
      <w:r>
        <w:rPr>
          <w:lang w:eastAsia="zh-CN"/>
        </w:rPr>
        <w:t xml:space="preserve"> as well as </w:t>
      </w:r>
      <w:r w:rsidRPr="00645DEF">
        <w:rPr>
          <w:lang w:eastAsia="zh-CN"/>
        </w:rPr>
        <w:t xml:space="preserve">CHO related information such as the CHO </w:t>
      </w:r>
      <w:r>
        <w:rPr>
          <w:lang w:eastAsia="zh-CN"/>
        </w:rPr>
        <w:t>execution</w:t>
      </w:r>
      <w:r w:rsidRPr="00645DEF">
        <w:rPr>
          <w:lang w:eastAsia="zh-CN"/>
        </w:rPr>
        <w:t xml:space="preserve"> conditions.</w:t>
      </w:r>
      <w:r>
        <w:rPr>
          <w:lang w:eastAsia="zh-CN"/>
        </w:rPr>
        <w:t xml:space="preserve"> Nonetheless, there are certain</w:t>
      </w:r>
      <w:r w:rsidRPr="00645DEF">
        <w:rPr>
          <w:lang w:eastAsia="zh-CN"/>
        </w:rPr>
        <w:t xml:space="preserve"> target cell related configuration</w:t>
      </w:r>
      <w:r>
        <w:rPr>
          <w:lang w:eastAsia="zh-CN"/>
        </w:rPr>
        <w:t>s</w:t>
      </w:r>
      <w:r w:rsidRPr="00645DEF">
        <w:rPr>
          <w:lang w:eastAsia="zh-CN"/>
        </w:rPr>
        <w:t xml:space="preserve"> that still need to be sent in dedicated </w:t>
      </w:r>
      <w:r>
        <w:rPr>
          <w:lang w:eastAsia="zh-CN"/>
        </w:rPr>
        <w:t xml:space="preserve">manner </w:t>
      </w:r>
      <w:r w:rsidRPr="00645DEF">
        <w:rPr>
          <w:lang w:eastAsia="zh-CN"/>
        </w:rPr>
        <w:t>to each UE such as C-RNTI and new security keys</w:t>
      </w:r>
      <w:r>
        <w:rPr>
          <w:lang w:eastAsia="zh-CN"/>
        </w:rPr>
        <w:t>.</w:t>
      </w:r>
      <w:r w:rsidR="00D01D9F">
        <w:rPr>
          <w:lang w:eastAsia="zh-CN"/>
        </w:rPr>
        <w:t xml:space="preserve"> </w:t>
      </w:r>
      <w:r w:rsidR="00B41A8E">
        <w:rPr>
          <w:lang w:eastAsia="zh-CN"/>
        </w:rPr>
        <w:t>Additionally, in this kind of scenario</w:t>
      </w:r>
      <w:r w:rsidR="00D01D9F">
        <w:rPr>
          <w:lang w:eastAsia="zh-CN"/>
        </w:rPr>
        <w:t xml:space="preserve">, it is a reasonable assumption that, </w:t>
      </w:r>
      <w:r w:rsidR="00D01D9F" w:rsidRPr="00645DEF">
        <w:rPr>
          <w:lang w:eastAsia="zh-CN"/>
        </w:rPr>
        <w:t>from a deployment perspective</w:t>
      </w:r>
      <w:r w:rsidR="00D01D9F">
        <w:rPr>
          <w:lang w:eastAsia="zh-CN"/>
        </w:rPr>
        <w:t xml:space="preserve">, both cells </w:t>
      </w:r>
      <w:r w:rsidR="000E6F07">
        <w:rPr>
          <w:lang w:eastAsia="zh-CN"/>
        </w:rPr>
        <w:t xml:space="preserve">(source and target) </w:t>
      </w:r>
      <w:r w:rsidR="00D01D9F">
        <w:rPr>
          <w:lang w:eastAsia="zh-CN"/>
        </w:rPr>
        <w:t>might be</w:t>
      </w:r>
      <w:r w:rsidR="00D01D9F" w:rsidRPr="00645DEF">
        <w:rPr>
          <w:lang w:eastAsia="zh-CN"/>
        </w:rPr>
        <w:t xml:space="preserve"> configure</w:t>
      </w:r>
      <w:r w:rsidR="00D01D9F">
        <w:rPr>
          <w:lang w:eastAsia="zh-CN"/>
        </w:rPr>
        <w:t>d</w:t>
      </w:r>
      <w:r w:rsidR="00D01D9F" w:rsidRPr="00645DEF">
        <w:rPr>
          <w:lang w:eastAsia="zh-CN"/>
        </w:rPr>
        <w:t xml:space="preserve"> identically</w:t>
      </w:r>
      <w:r w:rsidR="00D01D9F">
        <w:rPr>
          <w:lang w:eastAsia="zh-CN"/>
        </w:rPr>
        <w:t xml:space="preserve"> or very similarly</w:t>
      </w:r>
      <w:r w:rsidR="00D01D9F" w:rsidRPr="00645DEF">
        <w:rPr>
          <w:lang w:eastAsia="zh-CN"/>
        </w:rPr>
        <w:t>.</w:t>
      </w:r>
    </w:p>
    <w:p w14:paraId="0B94C56B" w14:textId="77777777" w:rsidR="00786F1A" w:rsidRDefault="00786F1A" w:rsidP="005D48FF">
      <w:pPr>
        <w:rPr>
          <w:lang w:eastAsia="zh-CN"/>
        </w:rPr>
      </w:pPr>
    </w:p>
    <w:p w14:paraId="7773E1C7" w14:textId="3D08FA09" w:rsidR="00786F1A" w:rsidRDefault="00786F1A" w:rsidP="000A5AED">
      <w:pPr>
        <w:pStyle w:val="Observation"/>
      </w:pPr>
      <w:bookmarkStart w:id="20" w:name="_Toc118196489"/>
      <w:bookmarkStart w:id="21" w:name="_Toc134774337"/>
      <w:r>
        <w:t>Mo</w:t>
      </w:r>
      <w:r w:rsidRPr="00645DEF">
        <w:t>st information provided to each UE in the (C)HO command describing target cell configuration is identical for all UEs accessing the same target cell.</w:t>
      </w:r>
      <w:bookmarkEnd w:id="20"/>
      <w:bookmarkEnd w:id="21"/>
    </w:p>
    <w:p w14:paraId="7EAE0686" w14:textId="2ECB391E" w:rsidR="00786F1A" w:rsidRDefault="00786F1A" w:rsidP="000A5AED">
      <w:pPr>
        <w:pStyle w:val="Observation"/>
      </w:pPr>
      <w:bookmarkStart w:id="22" w:name="_Toc134774338"/>
      <w:r>
        <w:t>Certain target cell configurations such as C-R</w:t>
      </w:r>
      <w:r w:rsidR="004957C0">
        <w:t>N</w:t>
      </w:r>
      <w:r>
        <w:t>TI or security keys need to be sent in a dedicated manner to each UE.</w:t>
      </w:r>
      <w:bookmarkEnd w:id="22"/>
    </w:p>
    <w:p w14:paraId="6157A504" w14:textId="77777777" w:rsidR="00D01D9F" w:rsidRDefault="00D01D9F" w:rsidP="000A5AED">
      <w:pPr>
        <w:pStyle w:val="Observation"/>
      </w:pPr>
      <w:bookmarkStart w:id="23" w:name="_Toc134774339"/>
      <w:r w:rsidRPr="00645DEF">
        <w:t>From a deployment perspective</w:t>
      </w:r>
      <w:r>
        <w:t>, d</w:t>
      </w:r>
      <w:r w:rsidRPr="006D1857">
        <w:t>uring service link switch in a quasi-Earth fixed cell or a feeder link switch in an Earth-moving cell</w:t>
      </w:r>
      <w:r w:rsidRPr="00645DEF">
        <w:t>, it can be assumed that the source cell and the target cell will be configured almost identically</w:t>
      </w:r>
      <w:r>
        <w:t>.</w:t>
      </w:r>
      <w:bookmarkEnd w:id="23"/>
    </w:p>
    <w:p w14:paraId="0F678C0E" w14:textId="77777777" w:rsidR="00786F1A" w:rsidRDefault="00786F1A" w:rsidP="00786F1A"/>
    <w:p w14:paraId="54C985EE" w14:textId="49579C0D" w:rsidR="00641FDB" w:rsidRDefault="00BA332B" w:rsidP="00B31D67">
      <w:pPr>
        <w:rPr>
          <w:lang w:eastAsia="zh-CN"/>
        </w:rPr>
      </w:pPr>
      <w:r>
        <w:rPr>
          <w:lang w:eastAsia="zh-CN"/>
        </w:rPr>
        <w:t>Given the</w:t>
      </w:r>
      <w:r w:rsidR="00C3570B">
        <w:rPr>
          <w:lang w:eastAsia="zh-CN"/>
        </w:rPr>
        <w:t xml:space="preserve">se </w:t>
      </w:r>
      <w:r>
        <w:rPr>
          <w:lang w:eastAsia="zh-CN"/>
        </w:rPr>
        <w:t>assumptions, a possible solution to the signalling overhead problem is to provide</w:t>
      </w:r>
      <w:r w:rsidR="00F74746">
        <w:rPr>
          <w:lang w:eastAsia="zh-CN"/>
        </w:rPr>
        <w:t xml:space="preserve"> in advance</w:t>
      </w:r>
      <w:r>
        <w:rPr>
          <w:lang w:eastAsia="zh-CN"/>
        </w:rPr>
        <w:t xml:space="preserve"> the common target cell configuration, which is identical to all UEs in the source cell, </w:t>
      </w:r>
      <w:r w:rsidR="00F74746">
        <w:rPr>
          <w:lang w:eastAsia="zh-CN"/>
        </w:rPr>
        <w:t>either via broadcast or group cast</w:t>
      </w:r>
      <w:r>
        <w:rPr>
          <w:lang w:eastAsia="zh-CN"/>
        </w:rPr>
        <w:t xml:space="preserve">. </w:t>
      </w:r>
      <w:r w:rsidR="00C27AC0">
        <w:rPr>
          <w:lang w:eastAsia="zh-CN"/>
        </w:rPr>
        <w:t xml:space="preserve">We see the benefits of this </w:t>
      </w:r>
      <w:r w:rsidR="007D6FAC">
        <w:rPr>
          <w:lang w:eastAsia="zh-CN"/>
        </w:rPr>
        <w:t>alternative</w:t>
      </w:r>
      <w:r w:rsidR="00C27AC0">
        <w:rPr>
          <w:lang w:eastAsia="zh-CN"/>
        </w:rPr>
        <w:t xml:space="preserve"> which has been</w:t>
      </w:r>
      <w:r w:rsidR="00646684">
        <w:rPr>
          <w:lang w:eastAsia="zh-CN"/>
        </w:rPr>
        <w:t xml:space="preserve"> discussed </w:t>
      </w:r>
      <w:r>
        <w:rPr>
          <w:lang w:eastAsia="zh-CN"/>
        </w:rPr>
        <w:t xml:space="preserve">during </w:t>
      </w:r>
      <w:r w:rsidR="00DE7362" w:rsidRPr="00DE7362">
        <w:rPr>
          <w:lang w:eastAsia="zh-CN"/>
        </w:rPr>
        <w:t xml:space="preserve">the Common (C)HO configuration email discussion </w:t>
      </w:r>
      <w:r w:rsidR="00FB4826">
        <w:rPr>
          <w:lang w:eastAsia="zh-CN"/>
        </w:rPr>
        <w:t>[</w:t>
      </w:r>
      <w:r w:rsidR="003F7AA7">
        <w:rPr>
          <w:lang w:eastAsia="zh-CN"/>
        </w:rPr>
        <w:t>4</w:t>
      </w:r>
      <w:r w:rsidR="00FB4826">
        <w:rPr>
          <w:lang w:eastAsia="zh-CN"/>
        </w:rPr>
        <w:t xml:space="preserve">] </w:t>
      </w:r>
      <w:r w:rsidR="00DE7362" w:rsidRPr="00DE7362">
        <w:rPr>
          <w:lang w:eastAsia="zh-CN"/>
        </w:rPr>
        <w:t xml:space="preserve">at the last </w:t>
      </w:r>
      <w:r>
        <w:rPr>
          <w:lang w:eastAsia="zh-CN"/>
        </w:rPr>
        <w:t>RAN2</w:t>
      </w:r>
      <w:r w:rsidR="00DE7362">
        <w:rPr>
          <w:lang w:eastAsia="zh-CN"/>
        </w:rPr>
        <w:t xml:space="preserve"> meeting </w:t>
      </w:r>
      <w:r w:rsidR="005E4E98">
        <w:rPr>
          <w:lang w:eastAsia="zh-CN"/>
        </w:rPr>
        <w:t xml:space="preserve">and </w:t>
      </w:r>
      <w:r w:rsidR="007D6FAC">
        <w:rPr>
          <w:lang w:eastAsia="zh-CN"/>
        </w:rPr>
        <w:t xml:space="preserve">can be </w:t>
      </w:r>
      <w:r w:rsidR="005E4E98">
        <w:rPr>
          <w:lang w:eastAsia="zh-CN"/>
        </w:rPr>
        <w:t>summarized as</w:t>
      </w:r>
      <w:r w:rsidR="00DE7362" w:rsidRPr="00DE7362">
        <w:rPr>
          <w:lang w:eastAsia="zh-CN"/>
        </w:rPr>
        <w:t xml:space="preserve"> follow</w:t>
      </w:r>
      <w:r w:rsidR="005E4E98">
        <w:rPr>
          <w:lang w:eastAsia="zh-CN"/>
        </w:rPr>
        <w:t>s</w:t>
      </w:r>
      <w:r w:rsidR="00641FDB">
        <w:rPr>
          <w:lang w:eastAsia="zh-CN"/>
        </w:rPr>
        <w:t>:</w:t>
      </w:r>
    </w:p>
    <w:p w14:paraId="7BEDDBC9" w14:textId="77777777" w:rsidR="00DE7362" w:rsidRPr="00DE7362" w:rsidRDefault="00DE7362" w:rsidP="000A5AED">
      <w:pPr>
        <w:numPr>
          <w:ilvl w:val="0"/>
          <w:numId w:val="21"/>
        </w:numPr>
        <w:tabs>
          <w:tab w:val="left" w:pos="1622"/>
        </w:tabs>
        <w:overflowPunct/>
        <w:autoSpaceDE/>
        <w:autoSpaceDN/>
        <w:adjustRightInd/>
        <w:spacing w:after="0"/>
        <w:jc w:val="left"/>
        <w:textAlignment w:val="auto"/>
        <w:rPr>
          <w:rFonts w:eastAsia="MS Mincho"/>
          <w:szCs w:val="24"/>
          <w:lang w:val="x-none" w:eastAsia="x-none"/>
        </w:rPr>
      </w:pPr>
      <w:r w:rsidRPr="00DE7362">
        <w:rPr>
          <w:rFonts w:eastAsia="MS Mincho"/>
          <w:szCs w:val="24"/>
          <w:lang w:val="x-none" w:eastAsia="x-none"/>
        </w:rPr>
        <w:t>Postponed to the next meeting. Proponents need to show how this would work (when/where the information is broadcast, whether the UE (C)HO command is sent before/after the broadcast signalling, etc.). Focus on the quasi-Earth Fixed Cell case.</w:t>
      </w:r>
    </w:p>
    <w:p w14:paraId="3B29929F" w14:textId="6F3E4019" w:rsidR="003D7172" w:rsidRDefault="003D7172">
      <w:pPr>
        <w:overflowPunct/>
        <w:autoSpaceDE/>
        <w:autoSpaceDN/>
        <w:adjustRightInd/>
        <w:spacing w:after="0"/>
        <w:jc w:val="left"/>
        <w:textAlignment w:val="auto"/>
        <w:rPr>
          <w:lang w:eastAsia="zh-CN"/>
        </w:rPr>
      </w:pPr>
      <w:r>
        <w:rPr>
          <w:lang w:eastAsia="zh-CN"/>
        </w:rPr>
        <w:br w:type="page"/>
      </w:r>
    </w:p>
    <w:p w14:paraId="0EABD594" w14:textId="4964021F" w:rsidR="003011C0" w:rsidRPr="003011C0" w:rsidRDefault="003011C0" w:rsidP="003011C0">
      <w:pPr>
        <w:rPr>
          <w:lang w:eastAsia="zh-CN"/>
        </w:rPr>
      </w:pPr>
      <w:r w:rsidRPr="003011C0">
        <w:rPr>
          <w:lang w:eastAsia="zh-CN"/>
        </w:rPr>
        <w:lastRenderedPageBreak/>
        <w:t>As discussed in the background section of [</w:t>
      </w:r>
      <w:r w:rsidR="003F7AA7">
        <w:rPr>
          <w:lang w:eastAsia="zh-CN"/>
        </w:rPr>
        <w:t>4</w:t>
      </w:r>
      <w:r w:rsidRPr="003011C0">
        <w:rPr>
          <w:lang w:eastAsia="zh-CN"/>
        </w:rPr>
        <w:t>], the potential gain in reduced signalling overhead (around 12,5% for full configuration) needs to be set against the increased complexity of dividing the handover message in two stages (common and dedicated parts) and the signalling load involved in distributing either via broadcast or group-cast and processing this information for both network and UEs.</w:t>
      </w:r>
    </w:p>
    <w:p w14:paraId="7D3281EB" w14:textId="4E11C0B1" w:rsidR="003011C0" w:rsidRDefault="003011C0" w:rsidP="003011C0">
      <w:pPr>
        <w:rPr>
          <w:lang w:eastAsia="zh-CN"/>
        </w:rPr>
      </w:pPr>
      <w:r w:rsidRPr="003011C0">
        <w:rPr>
          <w:lang w:eastAsia="zh-CN"/>
        </w:rPr>
        <w:t>Another issue to consider</w:t>
      </w:r>
      <w:r w:rsidR="005A1C2D">
        <w:rPr>
          <w:lang w:eastAsia="zh-CN"/>
        </w:rPr>
        <w:t xml:space="preserve">, </w:t>
      </w:r>
      <w:r>
        <w:rPr>
          <w:lang w:eastAsia="zh-CN"/>
        </w:rPr>
        <w:t>not yet discussed</w:t>
      </w:r>
      <w:r w:rsidR="00B03814">
        <w:rPr>
          <w:lang w:eastAsia="zh-CN"/>
        </w:rPr>
        <w:t xml:space="preserve"> in RAN2</w:t>
      </w:r>
      <w:r w:rsidR="005A1C2D">
        <w:rPr>
          <w:lang w:eastAsia="zh-CN"/>
        </w:rPr>
        <w:t>,</w:t>
      </w:r>
      <w:r>
        <w:rPr>
          <w:lang w:eastAsia="zh-CN"/>
        </w:rPr>
        <w:t xml:space="preserve"> </w:t>
      </w:r>
      <w:r w:rsidRPr="003011C0">
        <w:rPr>
          <w:lang w:eastAsia="zh-CN"/>
        </w:rPr>
        <w:t>is the impact to the inter-node signalling in case the handover is performed between two</w:t>
      </w:r>
      <w:r w:rsidR="00E370E6">
        <w:rPr>
          <w:lang w:eastAsia="zh-CN"/>
        </w:rPr>
        <w:t xml:space="preserve"> different</w:t>
      </w:r>
      <w:r w:rsidRPr="003011C0">
        <w:rPr>
          <w:lang w:eastAsia="zh-CN"/>
        </w:rPr>
        <w:t xml:space="preserve"> gNBs. If the </w:t>
      </w:r>
      <w:r w:rsidRPr="003011C0">
        <w:rPr>
          <w:i/>
          <w:iCs/>
          <w:lang w:eastAsia="zh-CN"/>
        </w:rPr>
        <w:t>servingCellConfigCommon</w:t>
      </w:r>
      <w:r w:rsidRPr="003011C0">
        <w:rPr>
          <w:lang w:eastAsia="zh-CN"/>
        </w:rPr>
        <w:t xml:space="preserve"> IE for the target cell is already provided in the source cell, is the target gNB then expected to exclude the same information in the Handover Command?</w:t>
      </w:r>
      <w:r>
        <w:rPr>
          <w:lang w:eastAsia="zh-CN"/>
        </w:rPr>
        <w:t xml:space="preserve"> Additionally,</w:t>
      </w:r>
      <w:r w:rsidRPr="003011C0">
        <w:rPr>
          <w:lang w:eastAsia="zh-CN"/>
        </w:rPr>
        <w:t xml:space="preserve"> a potential configuration change to SIB1 in the target cell need</w:t>
      </w:r>
      <w:r w:rsidR="003A3485">
        <w:rPr>
          <w:lang w:eastAsia="zh-CN"/>
        </w:rPr>
        <w:t>s</w:t>
      </w:r>
      <w:r w:rsidRPr="003011C0">
        <w:rPr>
          <w:lang w:eastAsia="zh-CN"/>
        </w:rPr>
        <w:t xml:space="preserve"> to be reflected in the common target cell configuration broadcasted in the source cell. To avoid </w:t>
      </w:r>
      <w:r w:rsidR="003A3485">
        <w:rPr>
          <w:lang w:eastAsia="zh-CN"/>
        </w:rPr>
        <w:t xml:space="preserve">further </w:t>
      </w:r>
      <w:r w:rsidRPr="003011C0">
        <w:rPr>
          <w:lang w:eastAsia="zh-CN"/>
        </w:rPr>
        <w:t>delays and configuration</w:t>
      </w:r>
      <w:r>
        <w:rPr>
          <w:lang w:eastAsia="zh-CN"/>
        </w:rPr>
        <w:t xml:space="preserve"> </w:t>
      </w:r>
      <w:r w:rsidRPr="003011C0">
        <w:rPr>
          <w:lang w:eastAsia="zh-CN"/>
        </w:rPr>
        <w:t>mismatch</w:t>
      </w:r>
      <w:r w:rsidR="003A3485">
        <w:rPr>
          <w:lang w:eastAsia="zh-CN"/>
        </w:rPr>
        <w:t>es</w:t>
      </w:r>
      <w:r w:rsidRPr="003011C0">
        <w:rPr>
          <w:lang w:eastAsia="zh-CN"/>
        </w:rPr>
        <w:t xml:space="preserve"> </w:t>
      </w:r>
      <w:r>
        <w:rPr>
          <w:lang w:eastAsia="zh-CN"/>
        </w:rPr>
        <w:t>between the two cells</w:t>
      </w:r>
      <w:r w:rsidRPr="003011C0">
        <w:rPr>
          <w:lang w:eastAsia="zh-CN"/>
        </w:rPr>
        <w:t>,</w:t>
      </w:r>
      <w:r>
        <w:rPr>
          <w:lang w:eastAsia="zh-CN"/>
        </w:rPr>
        <w:t xml:space="preserve"> </w:t>
      </w:r>
      <w:r w:rsidR="00B03814" w:rsidRPr="00B03814">
        <w:rPr>
          <w:lang w:eastAsia="zh-CN"/>
        </w:rPr>
        <w:t xml:space="preserve">the target cell configuration broadcasted in the source cell </w:t>
      </w:r>
      <w:r w:rsidRPr="003011C0">
        <w:rPr>
          <w:lang w:eastAsia="zh-CN"/>
        </w:rPr>
        <w:t xml:space="preserve">should preferable be </w:t>
      </w:r>
      <w:r w:rsidR="00B03814">
        <w:rPr>
          <w:lang w:eastAsia="zh-CN"/>
        </w:rPr>
        <w:t>updated</w:t>
      </w:r>
      <w:r w:rsidRPr="003011C0">
        <w:rPr>
          <w:lang w:eastAsia="zh-CN"/>
        </w:rPr>
        <w:t xml:space="preserve"> autonomously </w:t>
      </w:r>
      <w:r>
        <w:rPr>
          <w:lang w:eastAsia="zh-CN"/>
        </w:rPr>
        <w:t xml:space="preserve">when a </w:t>
      </w:r>
      <w:r w:rsidR="00B03814" w:rsidRPr="00B03814">
        <w:rPr>
          <w:lang w:eastAsia="zh-CN"/>
        </w:rPr>
        <w:t xml:space="preserve">configuration change </w:t>
      </w:r>
      <w:r w:rsidR="00B03814">
        <w:rPr>
          <w:lang w:eastAsia="zh-CN"/>
        </w:rPr>
        <w:t xml:space="preserve">is done </w:t>
      </w:r>
      <w:r w:rsidR="00B03814" w:rsidRPr="00B03814">
        <w:rPr>
          <w:lang w:eastAsia="zh-CN"/>
        </w:rPr>
        <w:t>to SIB1 in the target cell</w:t>
      </w:r>
      <w:r>
        <w:rPr>
          <w:lang w:eastAsia="zh-CN"/>
        </w:rPr>
        <w:t xml:space="preserve">. </w:t>
      </w:r>
      <w:r w:rsidR="003A3485">
        <w:rPr>
          <w:lang w:eastAsia="zh-CN"/>
        </w:rPr>
        <w:t xml:space="preserve">Thus, adopting common (C)HO signalling </w:t>
      </w:r>
      <w:r>
        <w:rPr>
          <w:lang w:eastAsia="zh-CN"/>
        </w:rPr>
        <w:t xml:space="preserve">would </w:t>
      </w:r>
      <w:r w:rsidRPr="003011C0">
        <w:rPr>
          <w:lang w:eastAsia="zh-CN"/>
        </w:rPr>
        <w:t>require RAN3 involvement.</w:t>
      </w:r>
    </w:p>
    <w:p w14:paraId="0783B791" w14:textId="77777777" w:rsidR="00B91A24" w:rsidRDefault="00B91A24" w:rsidP="00604CCE">
      <w:pPr>
        <w:rPr>
          <w:lang w:eastAsia="zh-CN"/>
        </w:rPr>
      </w:pPr>
    </w:p>
    <w:p w14:paraId="26121A6E" w14:textId="5ECDCFE2" w:rsidR="009B33FD" w:rsidRDefault="00283DAE" w:rsidP="000A5AED">
      <w:pPr>
        <w:pStyle w:val="Observation"/>
        <w:rPr>
          <w:lang w:eastAsia="zh-CN"/>
        </w:rPr>
      </w:pPr>
      <w:bookmarkStart w:id="24" w:name="_Toc134774340"/>
      <w:r>
        <w:rPr>
          <w:lang w:eastAsia="zh-CN"/>
        </w:rPr>
        <w:t>Common (C)HO signalling broadcast or group-cast requires RAN3 involvement.</w:t>
      </w:r>
      <w:bookmarkEnd w:id="24"/>
    </w:p>
    <w:p w14:paraId="4C3B56AD" w14:textId="77777777" w:rsidR="00CA584D" w:rsidRDefault="00CA584D" w:rsidP="00CA584D">
      <w:pPr>
        <w:pStyle w:val="Observation"/>
        <w:numPr>
          <w:ilvl w:val="0"/>
          <w:numId w:val="0"/>
        </w:numPr>
        <w:ind w:left="360" w:hanging="360"/>
        <w:rPr>
          <w:lang w:eastAsia="zh-CN"/>
        </w:rPr>
      </w:pPr>
    </w:p>
    <w:p w14:paraId="5DF4D2BA" w14:textId="315C01F3" w:rsidR="00F04F5F" w:rsidRDefault="00F04F5F" w:rsidP="00F04F5F">
      <w:pPr>
        <w:rPr>
          <w:lang w:eastAsia="zh-CN"/>
        </w:rPr>
      </w:pPr>
      <w:r w:rsidRPr="00161D7E">
        <w:rPr>
          <w:lang w:eastAsia="zh-CN"/>
        </w:rPr>
        <w:t xml:space="preserve">In case source and target cell common configuration </w:t>
      </w:r>
      <w:r w:rsidR="00005529">
        <w:rPr>
          <w:lang w:eastAsia="zh-CN"/>
        </w:rPr>
        <w:t>are</w:t>
      </w:r>
      <w:r w:rsidRPr="00161D7E">
        <w:rPr>
          <w:lang w:eastAsia="zh-CN"/>
        </w:rPr>
        <w:t xml:space="preserve"> identical, </w:t>
      </w:r>
      <w:r w:rsidR="00D97A57">
        <w:rPr>
          <w:lang w:eastAsia="zh-CN"/>
        </w:rPr>
        <w:t xml:space="preserve">which could be a common case in real NTN deployments, </w:t>
      </w:r>
      <w:r w:rsidRPr="00161D7E">
        <w:rPr>
          <w:lang w:eastAsia="zh-CN"/>
        </w:rPr>
        <w:t xml:space="preserve">it makes </w:t>
      </w:r>
      <w:r w:rsidR="00005529">
        <w:rPr>
          <w:lang w:eastAsia="zh-CN"/>
        </w:rPr>
        <w:t xml:space="preserve">little </w:t>
      </w:r>
      <w:r w:rsidRPr="00161D7E">
        <w:rPr>
          <w:lang w:eastAsia="zh-CN"/>
        </w:rPr>
        <w:t xml:space="preserve">sense </w:t>
      </w:r>
      <w:r w:rsidR="00005529">
        <w:rPr>
          <w:lang w:eastAsia="zh-CN"/>
        </w:rPr>
        <w:t xml:space="preserve">to send </w:t>
      </w:r>
      <w:r w:rsidRPr="00161D7E">
        <w:rPr>
          <w:lang w:eastAsia="zh-CN"/>
        </w:rPr>
        <w:t xml:space="preserve">the same </w:t>
      </w:r>
      <w:r w:rsidR="00C83A0B">
        <w:rPr>
          <w:lang w:eastAsia="zh-CN"/>
        </w:rPr>
        <w:t xml:space="preserve">(duplicated) </w:t>
      </w:r>
      <w:r w:rsidRPr="00161D7E">
        <w:rPr>
          <w:lang w:eastAsia="zh-CN"/>
        </w:rPr>
        <w:t>configuration to the UE</w:t>
      </w:r>
      <w:r>
        <w:rPr>
          <w:lang w:eastAsia="zh-CN"/>
        </w:rPr>
        <w:t xml:space="preserve"> </w:t>
      </w:r>
      <w:r w:rsidR="00490E58">
        <w:rPr>
          <w:lang w:eastAsia="zh-CN"/>
        </w:rPr>
        <w:t>repeatedly</w:t>
      </w:r>
      <w:r w:rsidRPr="00161D7E">
        <w:rPr>
          <w:lang w:eastAsia="zh-CN"/>
        </w:rPr>
        <w:t xml:space="preserve">, neither in </w:t>
      </w:r>
      <w:r w:rsidR="00490E58">
        <w:rPr>
          <w:lang w:eastAsia="zh-CN"/>
        </w:rPr>
        <w:t xml:space="preserve">the </w:t>
      </w:r>
      <w:r w:rsidRPr="00161D7E">
        <w:rPr>
          <w:lang w:eastAsia="zh-CN"/>
        </w:rPr>
        <w:t>Handover Command</w:t>
      </w:r>
      <w:r>
        <w:rPr>
          <w:lang w:eastAsia="zh-CN"/>
        </w:rPr>
        <w:t>,</w:t>
      </w:r>
      <w:r w:rsidRPr="00161D7E">
        <w:rPr>
          <w:lang w:eastAsia="zh-CN"/>
        </w:rPr>
        <w:t xml:space="preserve"> nor by means of broad</w:t>
      </w:r>
      <w:r w:rsidR="00487F23">
        <w:rPr>
          <w:lang w:eastAsia="zh-CN"/>
        </w:rPr>
        <w:t xml:space="preserve">cast or </w:t>
      </w:r>
      <w:r w:rsidRPr="00161D7E">
        <w:rPr>
          <w:lang w:eastAsia="zh-CN"/>
        </w:rPr>
        <w:t>groupcast.</w:t>
      </w:r>
      <w:r>
        <w:rPr>
          <w:lang w:eastAsia="zh-CN"/>
        </w:rPr>
        <w:t xml:space="preserve"> </w:t>
      </w:r>
      <w:r w:rsidR="00490E58">
        <w:rPr>
          <w:lang w:eastAsia="zh-CN"/>
        </w:rPr>
        <w:t xml:space="preserve">In this scenario, </w:t>
      </w:r>
      <w:r w:rsidRPr="00161D7E">
        <w:rPr>
          <w:lang w:eastAsia="zh-CN"/>
        </w:rPr>
        <w:t>UE</w:t>
      </w:r>
      <w:r>
        <w:rPr>
          <w:lang w:eastAsia="zh-CN"/>
        </w:rPr>
        <w:t xml:space="preserve"> </w:t>
      </w:r>
      <w:r w:rsidR="00D97A57">
        <w:rPr>
          <w:lang w:eastAsia="zh-CN"/>
        </w:rPr>
        <w:t xml:space="preserve">already knows, </w:t>
      </w:r>
      <w:r>
        <w:rPr>
          <w:lang w:eastAsia="zh-CN"/>
        </w:rPr>
        <w:t>from the source cell</w:t>
      </w:r>
      <w:r w:rsidRPr="00161D7E">
        <w:rPr>
          <w:lang w:eastAsia="zh-CN"/>
        </w:rPr>
        <w:t xml:space="preserve">, </w:t>
      </w:r>
      <w:r w:rsidR="00490E58">
        <w:rPr>
          <w:lang w:eastAsia="zh-CN"/>
        </w:rPr>
        <w:t xml:space="preserve">which is the </w:t>
      </w:r>
      <w:r w:rsidR="00D97A57">
        <w:rPr>
          <w:lang w:eastAsia="zh-CN"/>
        </w:rPr>
        <w:t>target cell configuration</w:t>
      </w:r>
      <w:r w:rsidR="00490E58">
        <w:rPr>
          <w:lang w:eastAsia="zh-CN"/>
        </w:rPr>
        <w:t xml:space="preserve"> since they are identical</w:t>
      </w:r>
      <w:r w:rsidR="00D97A57">
        <w:rPr>
          <w:lang w:eastAsia="zh-CN"/>
        </w:rPr>
        <w:t xml:space="preserve">. Therefore, the </w:t>
      </w:r>
      <w:r>
        <w:rPr>
          <w:lang w:eastAsia="zh-CN"/>
        </w:rPr>
        <w:t xml:space="preserve">most </w:t>
      </w:r>
      <w:r w:rsidRPr="00161D7E">
        <w:rPr>
          <w:lang w:eastAsia="zh-CN"/>
        </w:rPr>
        <w:t xml:space="preserve">efficient </w:t>
      </w:r>
      <w:r>
        <w:rPr>
          <w:lang w:eastAsia="zh-CN"/>
        </w:rPr>
        <w:t>solution</w:t>
      </w:r>
      <w:r w:rsidRPr="00161D7E">
        <w:rPr>
          <w:lang w:eastAsia="zh-CN"/>
        </w:rPr>
        <w:t xml:space="preserve"> </w:t>
      </w:r>
      <w:r>
        <w:rPr>
          <w:lang w:eastAsia="zh-CN"/>
        </w:rPr>
        <w:t xml:space="preserve">is likely </w:t>
      </w:r>
      <w:r w:rsidR="00EE10F7">
        <w:rPr>
          <w:lang w:eastAsia="zh-CN"/>
        </w:rPr>
        <w:t xml:space="preserve">to </w:t>
      </w:r>
      <w:r>
        <w:rPr>
          <w:lang w:eastAsia="zh-CN"/>
        </w:rPr>
        <w:t xml:space="preserve">rely on </w:t>
      </w:r>
      <w:r w:rsidRPr="00161D7E">
        <w:rPr>
          <w:lang w:eastAsia="zh-CN"/>
        </w:rPr>
        <w:t xml:space="preserve">the </w:t>
      </w:r>
      <w:r>
        <w:rPr>
          <w:lang w:eastAsia="zh-CN"/>
        </w:rPr>
        <w:t xml:space="preserve">already existing </w:t>
      </w:r>
      <w:r w:rsidRPr="00161D7E">
        <w:rPr>
          <w:lang w:eastAsia="zh-CN"/>
        </w:rPr>
        <w:t xml:space="preserve">delta configuration </w:t>
      </w:r>
      <w:r w:rsidR="00D97A57">
        <w:rPr>
          <w:lang w:eastAsia="zh-CN"/>
        </w:rPr>
        <w:t>mechanism</w:t>
      </w:r>
      <w:r>
        <w:rPr>
          <w:lang w:eastAsia="zh-CN"/>
        </w:rPr>
        <w:t xml:space="preserve"> </w:t>
      </w:r>
      <w:r w:rsidR="00D97A57">
        <w:rPr>
          <w:lang w:eastAsia="zh-CN"/>
        </w:rPr>
        <w:t xml:space="preserve">that </w:t>
      </w:r>
      <w:r w:rsidR="003A3AB6">
        <w:rPr>
          <w:lang w:eastAsia="zh-CN"/>
        </w:rPr>
        <w:t>can</w:t>
      </w:r>
      <w:r w:rsidR="00D97A57">
        <w:rPr>
          <w:lang w:eastAsia="zh-CN"/>
        </w:rPr>
        <w:t xml:space="preserve"> be </w:t>
      </w:r>
      <w:r>
        <w:rPr>
          <w:lang w:eastAsia="zh-CN"/>
        </w:rPr>
        <w:t>optionally applied during the handover preparation phase.</w:t>
      </w:r>
      <w:bookmarkStart w:id="25" w:name="_Hlk134450614"/>
      <w:r w:rsidR="00D97A57">
        <w:rPr>
          <w:lang w:eastAsia="zh-CN"/>
        </w:rPr>
        <w:t xml:space="preserve"> </w:t>
      </w:r>
      <w:r>
        <w:rPr>
          <w:lang w:eastAsia="zh-CN"/>
        </w:rPr>
        <w:t xml:space="preserve">Compared to </w:t>
      </w:r>
      <w:r w:rsidR="003A3AB6">
        <w:rPr>
          <w:lang w:eastAsia="zh-CN"/>
        </w:rPr>
        <w:t xml:space="preserve">the </w:t>
      </w:r>
      <w:r>
        <w:rPr>
          <w:lang w:eastAsia="zh-CN"/>
        </w:rPr>
        <w:t>broad</w:t>
      </w:r>
      <w:r w:rsidR="003A3AB6">
        <w:rPr>
          <w:lang w:eastAsia="zh-CN"/>
        </w:rPr>
        <w:t xml:space="preserve">cast or </w:t>
      </w:r>
      <w:r>
        <w:rPr>
          <w:lang w:eastAsia="zh-CN"/>
        </w:rPr>
        <w:t>groupcast</w:t>
      </w:r>
      <w:r w:rsidR="003A3AB6">
        <w:rPr>
          <w:lang w:eastAsia="zh-CN"/>
        </w:rPr>
        <w:t xml:space="preserve"> of </w:t>
      </w:r>
      <w:r>
        <w:rPr>
          <w:lang w:eastAsia="zh-CN"/>
        </w:rPr>
        <w:t xml:space="preserve">the </w:t>
      </w:r>
      <w:r w:rsidRPr="00161D7E">
        <w:rPr>
          <w:lang w:eastAsia="zh-CN"/>
        </w:rPr>
        <w:t xml:space="preserve">common target cell configuration </w:t>
      </w:r>
      <w:r>
        <w:rPr>
          <w:lang w:eastAsia="zh-CN"/>
        </w:rPr>
        <w:t xml:space="preserve">in the source cell, the </w:t>
      </w:r>
      <w:r w:rsidRPr="00161D7E">
        <w:rPr>
          <w:lang w:eastAsia="zh-CN"/>
        </w:rPr>
        <w:t>delta configuration concept</w:t>
      </w:r>
      <w:r w:rsidRPr="00CA6382">
        <w:rPr>
          <w:lang w:eastAsia="zh-CN"/>
        </w:rPr>
        <w:t xml:space="preserve"> </w:t>
      </w:r>
      <w:r>
        <w:rPr>
          <w:lang w:eastAsia="zh-CN"/>
        </w:rPr>
        <w:t>will</w:t>
      </w:r>
      <w:r w:rsidR="003A3AB6">
        <w:rPr>
          <w:lang w:eastAsia="zh-CN"/>
        </w:rPr>
        <w:t xml:space="preserve"> certainly</w:t>
      </w:r>
      <w:r>
        <w:rPr>
          <w:lang w:eastAsia="zh-CN"/>
        </w:rPr>
        <w:t xml:space="preserve"> </w:t>
      </w:r>
      <w:r w:rsidR="001A0901">
        <w:rPr>
          <w:lang w:eastAsia="zh-CN"/>
        </w:rPr>
        <w:t xml:space="preserve">imply </w:t>
      </w:r>
      <w:r w:rsidR="00A06067">
        <w:rPr>
          <w:lang w:eastAsia="zh-CN"/>
        </w:rPr>
        <w:t>less</w:t>
      </w:r>
      <w:r>
        <w:rPr>
          <w:lang w:eastAsia="zh-CN"/>
        </w:rPr>
        <w:t xml:space="preserve"> signalling</w:t>
      </w:r>
      <w:r w:rsidRPr="00CA6382">
        <w:rPr>
          <w:lang w:eastAsia="zh-CN"/>
        </w:rPr>
        <w:t xml:space="preserve"> with substantially less impact to the </w:t>
      </w:r>
      <w:r w:rsidR="003A3AB6">
        <w:rPr>
          <w:lang w:eastAsia="zh-CN"/>
        </w:rPr>
        <w:t xml:space="preserve">specification, including </w:t>
      </w:r>
      <w:r w:rsidRPr="00CA6382">
        <w:rPr>
          <w:lang w:eastAsia="zh-CN"/>
        </w:rPr>
        <w:t>the</w:t>
      </w:r>
      <w:r w:rsidR="003A3AB6">
        <w:rPr>
          <w:lang w:eastAsia="zh-CN"/>
        </w:rPr>
        <w:t xml:space="preserve"> previously mentioned</w:t>
      </w:r>
      <w:r w:rsidRPr="00CA6382">
        <w:rPr>
          <w:lang w:eastAsia="zh-CN"/>
        </w:rPr>
        <w:t xml:space="preserve"> inter-node signalling </w:t>
      </w:r>
      <w:r w:rsidR="003A3AB6">
        <w:rPr>
          <w:lang w:eastAsia="zh-CN"/>
        </w:rPr>
        <w:t xml:space="preserve">issue </w:t>
      </w:r>
      <w:r w:rsidRPr="00CA6382">
        <w:rPr>
          <w:lang w:eastAsia="zh-CN"/>
        </w:rPr>
        <w:t>(in case of an inter-gNB handover)</w:t>
      </w:r>
      <w:r>
        <w:rPr>
          <w:lang w:eastAsia="zh-CN"/>
        </w:rPr>
        <w:t>.</w:t>
      </w:r>
      <w:bookmarkStart w:id="26" w:name="_Hlk134447910"/>
      <w:bookmarkEnd w:id="25"/>
    </w:p>
    <w:p w14:paraId="28F597ED" w14:textId="77777777" w:rsidR="0083674A" w:rsidRDefault="0083674A" w:rsidP="00F04F5F">
      <w:pPr>
        <w:rPr>
          <w:lang w:eastAsia="zh-CN"/>
        </w:rPr>
      </w:pPr>
    </w:p>
    <w:p w14:paraId="019692E0" w14:textId="409B38C8" w:rsidR="00516757" w:rsidRPr="00516757" w:rsidRDefault="00516757" w:rsidP="000A5AED">
      <w:pPr>
        <w:numPr>
          <w:ilvl w:val="0"/>
          <w:numId w:val="4"/>
        </w:numPr>
        <w:tabs>
          <w:tab w:val="left" w:pos="1701"/>
        </w:tabs>
        <w:spacing w:after="120"/>
        <w:rPr>
          <w:b/>
          <w:bCs/>
          <w:lang w:eastAsia="zh-CN"/>
        </w:rPr>
      </w:pPr>
      <w:r w:rsidRPr="00516757">
        <w:rPr>
          <w:b/>
          <w:bCs/>
          <w:lang w:eastAsia="zh-CN"/>
        </w:rPr>
        <w:t xml:space="preserve">Delta configuration </w:t>
      </w:r>
      <w:r w:rsidR="001A0901">
        <w:rPr>
          <w:b/>
          <w:bCs/>
          <w:lang w:eastAsia="zh-CN"/>
        </w:rPr>
        <w:t>implies</w:t>
      </w:r>
      <w:r w:rsidRPr="00516757">
        <w:rPr>
          <w:b/>
          <w:bCs/>
          <w:lang w:eastAsia="zh-CN"/>
        </w:rPr>
        <w:t xml:space="preserve"> reduce</w:t>
      </w:r>
      <w:r w:rsidR="00A06067">
        <w:rPr>
          <w:b/>
          <w:bCs/>
          <w:lang w:eastAsia="zh-CN"/>
        </w:rPr>
        <w:t>d</w:t>
      </w:r>
      <w:r w:rsidRPr="00516757">
        <w:rPr>
          <w:b/>
          <w:bCs/>
          <w:lang w:eastAsia="zh-CN"/>
        </w:rPr>
        <w:t xml:space="preserve"> signalling, with substantially less impact to the </w:t>
      </w:r>
      <w:r w:rsidR="003A3AB6">
        <w:rPr>
          <w:b/>
          <w:bCs/>
          <w:lang w:eastAsia="zh-CN"/>
        </w:rPr>
        <w:t>specification</w:t>
      </w:r>
      <w:r w:rsidRPr="00516757">
        <w:rPr>
          <w:b/>
          <w:bCs/>
          <w:lang w:eastAsia="zh-CN"/>
        </w:rPr>
        <w:t xml:space="preserve"> and to the inter-node signalling, compared to a solution where common target cell configuration is broadcast or groupcast in the source cell.</w:t>
      </w:r>
    </w:p>
    <w:p w14:paraId="4BA204F5" w14:textId="77777777" w:rsidR="00516757" w:rsidRDefault="00516757" w:rsidP="00F04F5F">
      <w:pPr>
        <w:rPr>
          <w:lang w:eastAsia="zh-CN"/>
        </w:rPr>
      </w:pPr>
    </w:p>
    <w:p w14:paraId="144503A3" w14:textId="4A8A265C" w:rsidR="00F04F5F" w:rsidRDefault="00F04F5F" w:rsidP="00F04F5F">
      <w:pPr>
        <w:rPr>
          <w:lang w:eastAsia="zh-CN"/>
        </w:rPr>
      </w:pPr>
      <w:r>
        <w:rPr>
          <w:lang w:eastAsia="zh-CN"/>
        </w:rPr>
        <w:t xml:space="preserve">During the </w:t>
      </w:r>
      <w:r w:rsidRPr="0053358A">
        <w:rPr>
          <w:lang w:eastAsia="zh-CN"/>
        </w:rPr>
        <w:t xml:space="preserve">Common (C)HO configuration email discussion </w:t>
      </w:r>
      <w:r>
        <w:rPr>
          <w:lang w:eastAsia="zh-CN"/>
        </w:rPr>
        <w:t>at RAN2#121bis-e</w:t>
      </w:r>
      <w:r w:rsidR="00FB4826">
        <w:rPr>
          <w:lang w:eastAsia="zh-CN"/>
        </w:rPr>
        <w:t xml:space="preserve"> [</w:t>
      </w:r>
      <w:r w:rsidR="003F7AA7">
        <w:rPr>
          <w:lang w:eastAsia="zh-CN"/>
        </w:rPr>
        <w:t>4</w:t>
      </w:r>
      <w:r w:rsidR="00FB4826">
        <w:rPr>
          <w:lang w:eastAsia="zh-CN"/>
        </w:rPr>
        <w:t>]</w:t>
      </w:r>
      <w:r>
        <w:rPr>
          <w:lang w:eastAsia="zh-CN"/>
        </w:rPr>
        <w:t>, some companies claimed that delta configuration concept is</w:t>
      </w:r>
      <w:r w:rsidR="00A27D94">
        <w:rPr>
          <w:lang w:eastAsia="zh-CN"/>
        </w:rPr>
        <w:t xml:space="preserve"> only </w:t>
      </w:r>
      <w:r>
        <w:rPr>
          <w:lang w:eastAsia="zh-CN"/>
        </w:rPr>
        <w:t xml:space="preserve">applicable </w:t>
      </w:r>
      <w:r w:rsidR="00A27D94">
        <w:rPr>
          <w:lang w:eastAsia="zh-CN"/>
        </w:rPr>
        <w:t>to the</w:t>
      </w:r>
      <w:r>
        <w:rPr>
          <w:lang w:eastAsia="zh-CN"/>
        </w:rPr>
        <w:t xml:space="preserve"> dedicated configuration and </w:t>
      </w:r>
      <w:r w:rsidR="00A27D94">
        <w:rPr>
          <w:lang w:eastAsia="zh-CN"/>
        </w:rPr>
        <w:t xml:space="preserve">cannot be used with the </w:t>
      </w:r>
      <w:r>
        <w:rPr>
          <w:lang w:eastAsia="zh-CN"/>
        </w:rPr>
        <w:t>common target cell configuration</w:t>
      </w:r>
      <w:r w:rsidR="00A27D94">
        <w:rPr>
          <w:lang w:eastAsia="zh-CN"/>
        </w:rPr>
        <w:t xml:space="preserve"> in the </w:t>
      </w:r>
      <w:r w:rsidR="00A27D94" w:rsidRPr="00A27D94">
        <w:rPr>
          <w:i/>
          <w:iCs/>
          <w:lang w:eastAsia="zh-CN"/>
        </w:rPr>
        <w:t>RRCReconfiguration</w:t>
      </w:r>
      <w:r w:rsidR="00A27D94">
        <w:rPr>
          <w:lang w:eastAsia="zh-CN"/>
        </w:rPr>
        <w:t xml:space="preserve"> message</w:t>
      </w:r>
      <w:r>
        <w:rPr>
          <w:lang w:eastAsia="zh-CN"/>
        </w:rPr>
        <w:t xml:space="preserve">. However, </w:t>
      </w:r>
      <w:r w:rsidR="00C73CBC">
        <w:rPr>
          <w:lang w:eastAsia="zh-CN"/>
        </w:rPr>
        <w:t>according to the current specification (see the following excerpt from TS 38.331)</w:t>
      </w:r>
      <w:r>
        <w:rPr>
          <w:lang w:eastAsia="zh-CN"/>
        </w:rPr>
        <w:t>, there is no such limitation to the delta configuration</w:t>
      </w:r>
      <w:r w:rsidR="00C73CBC">
        <w:rPr>
          <w:lang w:eastAsia="zh-CN"/>
        </w:rPr>
        <w:t xml:space="preserve"> mechanism</w:t>
      </w:r>
      <w:r w:rsidRPr="00D45369">
        <w:rPr>
          <w:lang w:eastAsia="zh-CN"/>
        </w:rPr>
        <w:t xml:space="preserve"> as </w:t>
      </w:r>
      <w:r w:rsidR="00792832">
        <w:rPr>
          <w:lang w:eastAsia="zh-CN"/>
        </w:rPr>
        <w:t>long as</w:t>
      </w:r>
      <w:r w:rsidRPr="00D45369">
        <w:rPr>
          <w:lang w:eastAsia="zh-CN"/>
        </w:rPr>
        <w:t xml:space="preserve"> </w:t>
      </w:r>
      <w:r w:rsidR="00C73CBC">
        <w:rPr>
          <w:lang w:eastAsia="zh-CN"/>
        </w:rPr>
        <w:t xml:space="preserve">the corresponding </w:t>
      </w:r>
      <w:r w:rsidRPr="00D45369">
        <w:rPr>
          <w:lang w:eastAsia="zh-CN"/>
        </w:rPr>
        <w:t>field</w:t>
      </w:r>
      <w:r w:rsidR="00DB7271">
        <w:rPr>
          <w:lang w:eastAsia="zh-CN"/>
        </w:rPr>
        <w:t>s</w:t>
      </w:r>
      <w:r w:rsidRPr="00D45369">
        <w:rPr>
          <w:lang w:eastAsia="zh-CN"/>
        </w:rPr>
        <w:t xml:space="preserve"> </w:t>
      </w:r>
      <w:r w:rsidR="00DB7271">
        <w:rPr>
          <w:lang w:eastAsia="zh-CN"/>
        </w:rPr>
        <w:t xml:space="preserve">(e.g., </w:t>
      </w:r>
      <w:r w:rsidR="00DB7271">
        <w:rPr>
          <w:i/>
          <w:iCs/>
          <w:lang w:eastAsia="zh-CN"/>
        </w:rPr>
        <w:t>uplinkConfigConmmon</w:t>
      </w:r>
      <w:r w:rsidR="00DB7271">
        <w:rPr>
          <w:lang w:eastAsia="zh-CN"/>
        </w:rPr>
        <w:t xml:space="preserve">) </w:t>
      </w:r>
      <w:r w:rsidR="00475AB3">
        <w:rPr>
          <w:lang w:eastAsia="zh-CN"/>
        </w:rPr>
        <w:t>are</w:t>
      </w:r>
      <w:r w:rsidRPr="00D45369">
        <w:rPr>
          <w:lang w:eastAsia="zh-CN"/>
        </w:rPr>
        <w:t xml:space="preserve"> defined </w:t>
      </w:r>
      <w:r w:rsidR="001A0901">
        <w:rPr>
          <w:lang w:eastAsia="zh-CN"/>
        </w:rPr>
        <w:t xml:space="preserve">as optional </w:t>
      </w:r>
      <w:r>
        <w:rPr>
          <w:lang w:eastAsia="zh-CN"/>
        </w:rPr>
        <w:t>with</w:t>
      </w:r>
      <w:r w:rsidRPr="00D45369">
        <w:rPr>
          <w:lang w:eastAsia="zh-CN"/>
        </w:rPr>
        <w:t xml:space="preserve"> </w:t>
      </w:r>
      <w:r w:rsidRPr="00190CE3">
        <w:rPr>
          <w:i/>
          <w:iCs/>
          <w:lang w:eastAsia="zh-CN"/>
        </w:rPr>
        <w:t>Need M</w:t>
      </w:r>
      <w:r w:rsidR="00F45E66">
        <w:rPr>
          <w:i/>
          <w:iCs/>
          <w:lang w:eastAsia="zh-CN"/>
        </w:rPr>
        <w:t>,</w:t>
      </w:r>
      <w:r w:rsidR="00C73CBC">
        <w:rPr>
          <w:lang w:eastAsia="zh-CN"/>
        </w:rPr>
        <w:t xml:space="preserve"> and </w:t>
      </w:r>
      <w:r>
        <w:rPr>
          <w:lang w:eastAsia="zh-CN"/>
        </w:rPr>
        <w:t>section 11.2.3</w:t>
      </w:r>
      <w:r w:rsidR="00C73CBC">
        <w:rPr>
          <w:lang w:eastAsia="zh-CN"/>
        </w:rPr>
        <w:t xml:space="preserve"> </w:t>
      </w:r>
      <w:r w:rsidRPr="00E474CF">
        <w:rPr>
          <w:i/>
          <w:iCs/>
          <w:lang w:eastAsia="zh-CN"/>
        </w:rPr>
        <w:t>Mandatory information in inter-node RRC messages</w:t>
      </w:r>
      <w:bookmarkEnd w:id="26"/>
      <w:r>
        <w:rPr>
          <w:lang w:eastAsia="zh-CN"/>
        </w:rPr>
        <w:t xml:space="preserve"> does not indicate any such </w:t>
      </w:r>
      <w:bookmarkStart w:id="27" w:name="_Hlk134455112"/>
      <w:r w:rsidR="00EE10F7">
        <w:rPr>
          <w:lang w:eastAsia="zh-CN"/>
        </w:rPr>
        <w:t>restrictions</w:t>
      </w:r>
      <w:bookmarkEnd w:id="27"/>
      <w:r>
        <w:rPr>
          <w:lang w:eastAsia="zh-CN"/>
        </w:rPr>
        <w:t>.</w:t>
      </w:r>
    </w:p>
    <w:p w14:paraId="1190487D" w14:textId="05DF7097" w:rsidR="00475AB3" w:rsidRDefault="00475AB3" w:rsidP="00475AB3">
      <w:pPr>
        <w:jc w:val="center"/>
        <w:rPr>
          <w:lang w:eastAsia="zh-CN"/>
        </w:rPr>
      </w:pPr>
      <w:r>
        <w:rPr>
          <w:lang w:eastAsia="zh-CN"/>
        </w:rPr>
        <w:t>-------------------------------- 38.331 -------------------------------</w:t>
      </w:r>
    </w:p>
    <w:p w14:paraId="36A9446E" w14:textId="77777777" w:rsidR="00F04F5F" w:rsidRPr="00146197" w:rsidRDefault="00F04F5F" w:rsidP="00F04F5F">
      <w:pPr>
        <w:jc w:val="left"/>
        <w:rPr>
          <w:rFonts w:ascii="Times New Roman" w:eastAsia="Yu Mincho" w:hAnsi="Times New Roman"/>
        </w:rPr>
      </w:pPr>
      <w:r w:rsidRPr="00146197">
        <w:rPr>
          <w:rFonts w:ascii="Times New Roman" w:eastAsia="Yu Mincho" w:hAnsi="Times New Roman"/>
        </w:rPr>
        <w:t xml:space="preserve">For the </w:t>
      </w:r>
      <w:r w:rsidRPr="00146197">
        <w:rPr>
          <w:rFonts w:ascii="Times New Roman" w:eastAsia="Yu Mincho" w:hAnsi="Times New Roman"/>
          <w:i/>
        </w:rPr>
        <w:t>AS-Config</w:t>
      </w:r>
      <w:r w:rsidRPr="00146197">
        <w:rPr>
          <w:rFonts w:ascii="Times New Roman" w:eastAsia="Yu Mincho" w:hAnsi="Times New Roman"/>
        </w:rPr>
        <w:t xml:space="preserve"> transferred within the </w:t>
      </w:r>
      <w:r w:rsidRPr="00146197">
        <w:rPr>
          <w:rFonts w:ascii="Times New Roman" w:eastAsia="Yu Mincho" w:hAnsi="Times New Roman"/>
          <w:i/>
        </w:rPr>
        <w:t>HandoverPreparationInformation</w:t>
      </w:r>
      <w:r w:rsidRPr="00146197">
        <w:rPr>
          <w:rFonts w:ascii="Times New Roman" w:eastAsia="Yu Mincho" w:hAnsi="Times New Roman"/>
        </w:rPr>
        <w:t>:</w:t>
      </w:r>
    </w:p>
    <w:p w14:paraId="16B2FCFD" w14:textId="77777777" w:rsidR="00F04F5F" w:rsidRPr="00146197" w:rsidRDefault="00F04F5F" w:rsidP="00F04F5F">
      <w:pPr>
        <w:ind w:left="568" w:hanging="284"/>
        <w:jc w:val="left"/>
        <w:rPr>
          <w:rFonts w:ascii="Times New Roman" w:eastAsia="Yu Mincho" w:hAnsi="Times New Roman"/>
        </w:rPr>
      </w:pPr>
      <w:r w:rsidRPr="00146197">
        <w:rPr>
          <w:rFonts w:ascii="Times New Roman" w:eastAsia="Yu Mincho" w:hAnsi="Times New Roman"/>
        </w:rPr>
        <w:t>-</w:t>
      </w:r>
      <w:r w:rsidRPr="00146197">
        <w:rPr>
          <w:rFonts w:ascii="Times New Roman" w:eastAsia="Yu Mincho" w:hAnsi="Times New Roman"/>
        </w:rPr>
        <w:tab/>
        <w:t>The source node shall include all fields necessary to reflect the current AS configuration of the UE,</w:t>
      </w:r>
      <w:r w:rsidRPr="00146197">
        <w:rPr>
          <w:rFonts w:ascii="Times New Roman" w:hAnsi="Times New Roman"/>
        </w:rPr>
        <w:t xml:space="preserve"> </w:t>
      </w:r>
      <w:r w:rsidRPr="00146197">
        <w:rPr>
          <w:rFonts w:ascii="Times New Roman" w:eastAsia="Yu Mincho" w:hAnsi="Times New Roman"/>
        </w:rPr>
        <w:t xml:space="preserve">except for the fields </w:t>
      </w:r>
      <w:r w:rsidRPr="00146197">
        <w:rPr>
          <w:rFonts w:ascii="Times New Roman" w:eastAsia="Yu Mincho" w:hAnsi="Times New Roman"/>
          <w:i/>
        </w:rPr>
        <w:t>sourceSCG-NR-Config</w:t>
      </w:r>
      <w:r w:rsidRPr="00146197">
        <w:rPr>
          <w:rFonts w:ascii="Times New Roman" w:eastAsia="Yu Mincho" w:hAnsi="Times New Roman"/>
        </w:rPr>
        <w:t xml:space="preserve">, </w:t>
      </w:r>
      <w:r w:rsidRPr="00146197">
        <w:rPr>
          <w:rFonts w:ascii="Times New Roman" w:hAnsi="Times New Roman"/>
          <w:i/>
        </w:rPr>
        <w:t>sourceSCG-EUTRA-Config</w:t>
      </w:r>
      <w:r w:rsidRPr="00146197">
        <w:rPr>
          <w:rFonts w:ascii="Times New Roman" w:hAnsi="Times New Roman"/>
        </w:rPr>
        <w:t xml:space="preserve"> and </w:t>
      </w:r>
      <w:r w:rsidRPr="00146197">
        <w:rPr>
          <w:rFonts w:ascii="Times New Roman" w:hAnsi="Times New Roman"/>
          <w:i/>
        </w:rPr>
        <w:t>sourceRB-SN-Config</w:t>
      </w:r>
      <w:r w:rsidRPr="00146197">
        <w:rPr>
          <w:rFonts w:ascii="Times New Roman" w:eastAsia="Yu Mincho" w:hAnsi="Times New Roman"/>
        </w:rPr>
        <w:t xml:space="preserve">, which can be omitted in case the source MN did not receive the latest configuration from the source SN. For </w:t>
      </w:r>
      <w:r w:rsidRPr="00146197">
        <w:rPr>
          <w:rFonts w:ascii="Times New Roman" w:eastAsia="Yu Mincho" w:hAnsi="Times New Roman"/>
          <w:i/>
        </w:rPr>
        <w:t>RRCReconfiguration</w:t>
      </w:r>
      <w:r w:rsidRPr="00146197">
        <w:rPr>
          <w:rFonts w:ascii="Times New Roman" w:eastAsia="Yu Mincho" w:hAnsi="Times New Roman"/>
        </w:rPr>
        <w:t xml:space="preserve"> included in the field </w:t>
      </w:r>
      <w:r w:rsidRPr="00146197">
        <w:rPr>
          <w:rFonts w:ascii="Times New Roman" w:eastAsia="Yu Mincho" w:hAnsi="Times New Roman"/>
          <w:i/>
        </w:rPr>
        <w:t>rrcReconfiguration</w:t>
      </w:r>
      <w:r w:rsidRPr="00146197">
        <w:rPr>
          <w:rFonts w:ascii="Times New Roman" w:eastAsia="Yu Mincho" w:hAnsi="Times New Roman"/>
        </w:rPr>
        <w:t xml:space="preserve">, </w:t>
      </w:r>
      <w:r w:rsidRPr="00146197">
        <w:rPr>
          <w:rFonts w:ascii="Times New Roman" w:eastAsia="Yu Mincho" w:hAnsi="Times New Roman"/>
          <w:i/>
        </w:rPr>
        <w:t>ReconfigurationWithSync</w:t>
      </w:r>
      <w:r w:rsidRPr="00146197">
        <w:rPr>
          <w:rFonts w:ascii="Times New Roman" w:eastAsia="Yu Mincho" w:hAnsi="Times New Roman"/>
        </w:rPr>
        <w:t xml:space="preserve"> is included with only the mandatory subfields (e.g. </w:t>
      </w:r>
      <w:r w:rsidRPr="00146197">
        <w:rPr>
          <w:rFonts w:ascii="Times New Roman" w:eastAsia="Yu Mincho" w:hAnsi="Times New Roman"/>
          <w:i/>
        </w:rPr>
        <w:t>newUE-Identity</w:t>
      </w:r>
      <w:r w:rsidRPr="00146197">
        <w:rPr>
          <w:rFonts w:ascii="Times New Roman" w:eastAsia="Yu Mincho" w:hAnsi="Times New Roman"/>
        </w:rPr>
        <w:t xml:space="preserve"> and </w:t>
      </w:r>
      <w:r w:rsidRPr="00146197">
        <w:rPr>
          <w:rFonts w:ascii="Times New Roman" w:eastAsia="Yu Mincho" w:hAnsi="Times New Roman"/>
          <w:i/>
        </w:rPr>
        <w:t>t304</w:t>
      </w:r>
      <w:r w:rsidRPr="00146197">
        <w:rPr>
          <w:rFonts w:ascii="Times New Roman" w:eastAsia="Yu Mincho" w:hAnsi="Times New Roman"/>
        </w:rPr>
        <w:t xml:space="preserve">) and </w:t>
      </w:r>
      <w:r w:rsidRPr="00146197">
        <w:rPr>
          <w:rFonts w:ascii="Times New Roman" w:eastAsia="Yu Mincho" w:hAnsi="Times New Roman"/>
          <w:i/>
        </w:rPr>
        <w:t>ServingCellConfigCommon</w:t>
      </w:r>
      <w:r w:rsidRPr="00146197">
        <w:rPr>
          <w:rFonts w:ascii="Times New Roman" w:eastAsia="Yu Mincho" w:hAnsi="Times New Roman"/>
        </w:rPr>
        <w:t>;</w:t>
      </w:r>
    </w:p>
    <w:p w14:paraId="6BA04542" w14:textId="77777777" w:rsidR="00F04F5F" w:rsidRPr="00146197" w:rsidRDefault="00F04F5F" w:rsidP="00F04F5F">
      <w:pPr>
        <w:ind w:left="568" w:hanging="284"/>
        <w:jc w:val="left"/>
        <w:rPr>
          <w:rFonts w:ascii="Times New Roman" w:eastAsia="Yu Mincho" w:hAnsi="Times New Roman"/>
        </w:rPr>
      </w:pPr>
      <w:r w:rsidRPr="00146197">
        <w:rPr>
          <w:rFonts w:ascii="Times New Roman" w:eastAsia="Yu Mincho" w:hAnsi="Times New Roman"/>
        </w:rPr>
        <w:t>-</w:t>
      </w:r>
      <w:r w:rsidRPr="00146197">
        <w:rPr>
          <w:rFonts w:ascii="Times New Roman" w:eastAsia="Yu Mincho" w:hAnsi="Times New Roman"/>
        </w:rPr>
        <w:tab/>
        <w:t xml:space="preserve">Need codes or conditions specified for subfields according to IEs defined in clause 6 do not apply. I.e. some fields shall be included regardless of the "Need" or "Cond" e.g. </w:t>
      </w:r>
      <w:r w:rsidRPr="00146197">
        <w:rPr>
          <w:rFonts w:ascii="Times New Roman" w:eastAsia="Yu Mincho" w:hAnsi="Times New Roman"/>
          <w:i/>
        </w:rPr>
        <w:t>discardTimer</w:t>
      </w:r>
      <w:r w:rsidRPr="00146197">
        <w:rPr>
          <w:rFonts w:ascii="Times New Roman" w:eastAsia="Yu Mincho" w:hAnsi="Times New Roman"/>
        </w:rPr>
        <w:t>;</w:t>
      </w:r>
    </w:p>
    <w:p w14:paraId="7E8DDC86" w14:textId="77777777" w:rsidR="00F04F5F" w:rsidRDefault="00F04F5F" w:rsidP="00F04F5F">
      <w:pPr>
        <w:ind w:left="568" w:hanging="284"/>
        <w:jc w:val="left"/>
        <w:rPr>
          <w:rFonts w:ascii="Times New Roman" w:eastAsia="Yu Mincho" w:hAnsi="Times New Roman"/>
        </w:rPr>
      </w:pPr>
      <w:r w:rsidRPr="00146197">
        <w:rPr>
          <w:rFonts w:ascii="Times New Roman" w:eastAsia="Yu Mincho" w:hAnsi="Times New Roman"/>
        </w:rPr>
        <w:t>-</w:t>
      </w:r>
      <w:r w:rsidRPr="00146197">
        <w:rPr>
          <w:rFonts w:ascii="Times New Roman" w:eastAsia="Yu Mincho" w:hAnsi="Times New Roman"/>
        </w:rPr>
        <w:tab/>
        <w:t xml:space="preserve">Based on the received AS configuration, the target node can indicate the delta (difference) to the current AS configuration (as included in </w:t>
      </w:r>
      <w:r w:rsidRPr="00146197">
        <w:rPr>
          <w:rFonts w:ascii="Times New Roman" w:eastAsia="Yu Mincho" w:hAnsi="Times New Roman"/>
          <w:i/>
        </w:rPr>
        <w:t>HandoverCommand</w:t>
      </w:r>
      <w:r w:rsidRPr="00146197">
        <w:rPr>
          <w:rFonts w:ascii="Times New Roman" w:eastAsia="Yu Mincho" w:hAnsi="Times New Roman"/>
        </w:rPr>
        <w:t>)</w:t>
      </w:r>
      <w:r>
        <w:rPr>
          <w:rFonts w:ascii="Times New Roman" w:eastAsia="Yu Mincho" w:hAnsi="Times New Roman"/>
        </w:rPr>
        <w:t xml:space="preserve"> </w:t>
      </w:r>
      <w:r w:rsidRPr="00146197">
        <w:rPr>
          <w:rFonts w:ascii="Times New Roman" w:eastAsia="Yu Mincho" w:hAnsi="Times New Roman"/>
        </w:rPr>
        <w:t xml:space="preserve">to the UE. The fields </w:t>
      </w:r>
      <w:r w:rsidRPr="00146197">
        <w:rPr>
          <w:rFonts w:ascii="Times New Roman" w:eastAsia="Yu Mincho" w:hAnsi="Times New Roman"/>
          <w:i/>
        </w:rPr>
        <w:t>newUE-Identity</w:t>
      </w:r>
      <w:r w:rsidRPr="00146197">
        <w:rPr>
          <w:rFonts w:ascii="Times New Roman" w:eastAsia="Yu Mincho" w:hAnsi="Times New Roman"/>
        </w:rPr>
        <w:t xml:space="preserve"> and </w:t>
      </w:r>
      <w:r w:rsidRPr="00146197">
        <w:rPr>
          <w:rFonts w:ascii="Times New Roman" w:eastAsia="Yu Mincho" w:hAnsi="Times New Roman"/>
          <w:i/>
        </w:rPr>
        <w:t>t304</w:t>
      </w:r>
      <w:r w:rsidRPr="00146197">
        <w:rPr>
          <w:rFonts w:ascii="Times New Roman" w:eastAsia="Yu Mincho" w:hAnsi="Times New Roman"/>
        </w:rPr>
        <w:t xml:space="preserve"> included in </w:t>
      </w:r>
      <w:r w:rsidRPr="00146197">
        <w:rPr>
          <w:rFonts w:ascii="Times New Roman" w:eastAsia="Yu Mincho" w:hAnsi="Times New Roman"/>
          <w:i/>
        </w:rPr>
        <w:t>ReconfigurationWithSync</w:t>
      </w:r>
      <w:r w:rsidRPr="00146197">
        <w:rPr>
          <w:rFonts w:ascii="Times New Roman" w:eastAsia="Yu Mincho" w:hAnsi="Times New Roman"/>
        </w:rPr>
        <w:t xml:space="preserve"> are not used for delta configuration purpose.</w:t>
      </w:r>
    </w:p>
    <w:p w14:paraId="5C60BB72" w14:textId="77777777" w:rsidR="00475AB3" w:rsidRDefault="00475AB3" w:rsidP="00475AB3">
      <w:pPr>
        <w:jc w:val="center"/>
        <w:rPr>
          <w:lang w:eastAsia="zh-CN"/>
        </w:rPr>
      </w:pPr>
      <w:r>
        <w:rPr>
          <w:lang w:eastAsia="zh-CN"/>
        </w:rPr>
        <w:t>-------------------------------- 38.331 -------------------------------</w:t>
      </w:r>
    </w:p>
    <w:p w14:paraId="63CDF9DB" w14:textId="21C02D4E" w:rsidR="00A22291" w:rsidRDefault="00475AB3" w:rsidP="00475AB3">
      <w:pPr>
        <w:overflowPunct/>
        <w:autoSpaceDE/>
        <w:autoSpaceDN/>
        <w:adjustRightInd/>
        <w:spacing w:after="0"/>
        <w:textAlignment w:val="auto"/>
        <w:rPr>
          <w:lang w:eastAsia="zh-CN"/>
        </w:rPr>
      </w:pPr>
      <w:bookmarkStart w:id="28" w:name="_Hlk134455298"/>
      <w:r>
        <w:rPr>
          <w:lang w:eastAsia="zh-CN"/>
        </w:rPr>
        <w:lastRenderedPageBreak/>
        <w:t xml:space="preserve">As indicated by some companies, the specification might not be entirely clear. Hence, </w:t>
      </w:r>
      <w:r w:rsidR="00F04F5F">
        <w:rPr>
          <w:lang w:eastAsia="zh-CN"/>
        </w:rPr>
        <w:t xml:space="preserve">RAN2 could </w:t>
      </w:r>
      <w:r w:rsidR="00BC73F0">
        <w:rPr>
          <w:lang w:eastAsia="zh-CN"/>
        </w:rPr>
        <w:t>further</w:t>
      </w:r>
      <w:r w:rsidR="00F04F5F">
        <w:rPr>
          <w:lang w:eastAsia="zh-CN"/>
        </w:rPr>
        <w:t xml:space="preserve"> clarify and potentially optimiz</w:t>
      </w:r>
      <w:r w:rsidR="00BC73F0">
        <w:rPr>
          <w:lang w:eastAsia="zh-CN"/>
        </w:rPr>
        <w:t>e</w:t>
      </w:r>
      <w:r w:rsidR="00F04F5F">
        <w:rPr>
          <w:lang w:eastAsia="zh-CN"/>
        </w:rPr>
        <w:t xml:space="preserve"> the delta configuration concept for the com</w:t>
      </w:r>
      <w:r w:rsidR="00EE10F7">
        <w:rPr>
          <w:lang w:eastAsia="zh-CN"/>
        </w:rPr>
        <w:t>m</w:t>
      </w:r>
      <w:r w:rsidR="00F04F5F">
        <w:rPr>
          <w:lang w:eastAsia="zh-CN"/>
        </w:rPr>
        <w:t xml:space="preserve">on target cell configuration </w:t>
      </w:r>
      <w:r w:rsidR="00EE10F7">
        <w:rPr>
          <w:lang w:eastAsia="zh-CN"/>
        </w:rPr>
        <w:t>when performing a handover in the</w:t>
      </w:r>
      <w:r w:rsidR="00F04F5F">
        <w:rPr>
          <w:lang w:eastAsia="zh-CN"/>
        </w:rPr>
        <w:t xml:space="preserve"> concerned NTN scenarios.</w:t>
      </w:r>
    </w:p>
    <w:p w14:paraId="122F205C" w14:textId="77777777" w:rsidR="00963265" w:rsidRDefault="00963265" w:rsidP="00F04F5F">
      <w:pPr>
        <w:overflowPunct/>
        <w:autoSpaceDE/>
        <w:autoSpaceDN/>
        <w:adjustRightInd/>
        <w:spacing w:after="0"/>
        <w:jc w:val="left"/>
        <w:textAlignment w:val="auto"/>
        <w:rPr>
          <w:lang w:eastAsia="zh-CN"/>
        </w:rPr>
      </w:pPr>
    </w:p>
    <w:p w14:paraId="4566ACDF" w14:textId="5ED96747" w:rsidR="00963265" w:rsidRDefault="00963265" w:rsidP="000A5AED">
      <w:pPr>
        <w:pStyle w:val="Proposal"/>
      </w:pPr>
      <w:bookmarkStart w:id="29" w:name="_Toc134774348"/>
      <w:r>
        <w:t>RAN2 will not specify mechanisms to reduce signalling overhead in NTN based on common target cell configuration, neither via broadcast nor groupcast.</w:t>
      </w:r>
      <w:bookmarkEnd w:id="29"/>
    </w:p>
    <w:p w14:paraId="60F5F94F" w14:textId="77777777" w:rsidR="00963265" w:rsidRDefault="00A22291" w:rsidP="000A5AED">
      <w:pPr>
        <w:pStyle w:val="Proposal"/>
      </w:pPr>
      <w:bookmarkStart w:id="30" w:name="_Toc134774349"/>
      <w:bookmarkStart w:id="31" w:name="_Hlk134454839"/>
      <w:bookmarkEnd w:id="28"/>
      <w:r w:rsidRPr="00A22291">
        <w:t xml:space="preserve">RAN2 to rely </w:t>
      </w:r>
      <w:r>
        <w:t xml:space="preserve">on </w:t>
      </w:r>
      <w:r w:rsidRPr="00A22291">
        <w:t xml:space="preserve">and possibly </w:t>
      </w:r>
      <w:r>
        <w:t>optimize</w:t>
      </w:r>
      <w:r w:rsidRPr="00A22291">
        <w:t xml:space="preserve"> the delta configuration concept </w:t>
      </w:r>
      <w:r>
        <w:t>for the concerned NTN handover scenarios.</w:t>
      </w:r>
      <w:bookmarkEnd w:id="30"/>
    </w:p>
    <w:p w14:paraId="2369A4BA" w14:textId="1584CCC6" w:rsidR="00F74746" w:rsidRDefault="00F74746" w:rsidP="00987ED0">
      <w:pPr>
        <w:pStyle w:val="Proposal"/>
        <w:numPr>
          <w:ilvl w:val="0"/>
          <w:numId w:val="0"/>
        </w:numPr>
      </w:pPr>
    </w:p>
    <w:p w14:paraId="0C4CAF59" w14:textId="7577F1D1" w:rsidR="00987ED0" w:rsidRDefault="00987ED0" w:rsidP="00987ED0">
      <w:pPr>
        <w:pStyle w:val="Heading2"/>
      </w:pPr>
      <w:r>
        <w:t>2.2</w:t>
      </w:r>
      <w:r>
        <w:tab/>
        <w:t>CHO enhancements</w:t>
      </w:r>
    </w:p>
    <w:p w14:paraId="6C873AEF" w14:textId="03F46027" w:rsidR="006300C4" w:rsidRDefault="00986143" w:rsidP="006300C4">
      <w:r w:rsidRPr="00986143">
        <w:t xml:space="preserve">During a conditional handover, the ephemeris data of the satellite serving the candidate target cell, as well as the </w:t>
      </w:r>
      <w:r w:rsidR="00AD2122">
        <w:t xml:space="preserve">associated </w:t>
      </w:r>
      <w:r w:rsidRPr="00986143">
        <w:t xml:space="preserve">Common TA parameters and Kmac, are part of the </w:t>
      </w:r>
      <w:r w:rsidR="0052346E">
        <w:t xml:space="preserve">essential </w:t>
      </w:r>
      <w:r w:rsidRPr="00986143">
        <w:t xml:space="preserve">configuration </w:t>
      </w:r>
      <w:r w:rsidR="006A751F" w:rsidRPr="00986143">
        <w:t>a</w:t>
      </w:r>
      <w:r w:rsidR="006A751F">
        <w:t xml:space="preserve"> </w:t>
      </w:r>
      <w:r w:rsidRPr="00986143">
        <w:t xml:space="preserve">UE needs to </w:t>
      </w:r>
      <w:r w:rsidR="0052346E">
        <w:t>initiate Random Access to</w:t>
      </w:r>
      <w:r w:rsidRPr="00986143">
        <w:t xml:space="preserve"> </w:t>
      </w:r>
      <w:r w:rsidR="006A751F">
        <w:t>an NTN</w:t>
      </w:r>
      <w:r w:rsidRPr="00986143">
        <w:t xml:space="preserve"> candidate target</w:t>
      </w:r>
      <w:r w:rsidR="00AD2122">
        <w:t xml:space="preserve"> cell</w:t>
      </w:r>
      <w:r w:rsidRPr="00986143">
        <w:t>.</w:t>
      </w:r>
      <w:r w:rsidR="0052346E">
        <w:t xml:space="preserve"> The</w:t>
      </w:r>
      <w:r w:rsidR="006A751F">
        <w:t xml:space="preserve">se are commonly </w:t>
      </w:r>
      <w:r w:rsidR="006300C4">
        <w:t>included in the Handover Command (</w:t>
      </w:r>
      <w:r w:rsidR="006300C4" w:rsidRPr="006A751F">
        <w:rPr>
          <w:i/>
          <w:iCs/>
        </w:rPr>
        <w:t>RRCReconfiguration</w:t>
      </w:r>
      <w:r w:rsidR="006300C4">
        <w:t xml:space="preserve">). </w:t>
      </w:r>
      <w:r w:rsidR="006A751F">
        <w:t xml:space="preserve">However, the </w:t>
      </w:r>
      <w:r w:rsidR="006300C4">
        <w:t>CHO configuration may be stored a non-negligible time in the UE before the CHO is executed, and the validity time of the ephemeris data and Common TA parameters may expire.</w:t>
      </w:r>
    </w:p>
    <w:p w14:paraId="63E553FF" w14:textId="77777777" w:rsidR="00FE09F5" w:rsidRDefault="00FE09F5" w:rsidP="006300C4"/>
    <w:p w14:paraId="1409BBEB" w14:textId="6C56C058" w:rsidR="00FE09F5" w:rsidRDefault="00FE09F5" w:rsidP="000A5AED">
      <w:pPr>
        <w:pStyle w:val="Observation"/>
      </w:pPr>
      <w:bookmarkStart w:id="32" w:name="_Toc134774341"/>
      <w:r>
        <w:t xml:space="preserve">The validity of ephemeris and Common TA parameters obtained in the </w:t>
      </w:r>
      <w:r w:rsidRPr="00FE09F5">
        <w:rPr>
          <w:i/>
          <w:iCs/>
        </w:rPr>
        <w:t>RRCReconfiguration</w:t>
      </w:r>
      <w:r>
        <w:t xml:space="preserve"> message may expire before CHO execution.</w:t>
      </w:r>
      <w:bookmarkEnd w:id="32"/>
    </w:p>
    <w:p w14:paraId="2D919369" w14:textId="77777777" w:rsidR="00FE09F5" w:rsidRDefault="00FE09F5" w:rsidP="00FE09F5">
      <w:pPr>
        <w:pStyle w:val="Observation"/>
        <w:numPr>
          <w:ilvl w:val="0"/>
          <w:numId w:val="0"/>
        </w:numPr>
        <w:ind w:left="360" w:hanging="360"/>
      </w:pPr>
    </w:p>
    <w:p w14:paraId="0AEC2FF8" w14:textId="30EE7C20" w:rsidR="00991150" w:rsidRDefault="00991150" w:rsidP="00FE6D03">
      <w:r>
        <w:t>During RAN2#11</w:t>
      </w:r>
      <w:r w:rsidR="00FE6D03">
        <w:t xml:space="preserve">9bis-e, </w:t>
      </w:r>
      <w:r w:rsidR="003E1DE0">
        <w:t>the issue was discussed in an offline discussion [</w:t>
      </w:r>
      <w:r w:rsidR="003F7AA7">
        <w:t>5</w:t>
      </w:r>
      <w:r w:rsidR="003E1DE0">
        <w:t>] reaching the following agreement:</w:t>
      </w:r>
    </w:p>
    <w:p w14:paraId="5BEB3E9F" w14:textId="170FA507" w:rsidR="000431FA" w:rsidRDefault="000431FA" w:rsidP="000A5AED">
      <w:pPr>
        <w:pStyle w:val="ListParagraph"/>
        <w:numPr>
          <w:ilvl w:val="0"/>
          <w:numId w:val="22"/>
        </w:numPr>
      </w:pPr>
      <w:r w:rsidRPr="000431FA">
        <w:t xml:space="preserve">Whether the UE uses the target cell </w:t>
      </w:r>
      <w:r w:rsidRPr="000B1442">
        <w:rPr>
          <w:i/>
          <w:iCs/>
        </w:rPr>
        <w:t>NTN-config</w:t>
      </w:r>
      <w:r w:rsidRPr="000431FA">
        <w:t xml:space="preserve"> in </w:t>
      </w:r>
      <w:r w:rsidRPr="000B1442">
        <w:rPr>
          <w:i/>
          <w:iCs/>
        </w:rPr>
        <w:t>NTN-NeighCellConfig-r17</w:t>
      </w:r>
      <w:r w:rsidRPr="000431FA">
        <w:t xml:space="preserve"> IE from source cell SIB19 for HO or CHO is up to UE implementation</w:t>
      </w:r>
      <w:r w:rsidR="00510ABF">
        <w:rPr>
          <w:lang w:val="en-US"/>
        </w:rPr>
        <w:t xml:space="preserve"> </w:t>
      </w:r>
      <w:r w:rsidR="00510ABF" w:rsidRPr="00510ABF">
        <w:rPr>
          <w:lang w:val="en-US"/>
        </w:rPr>
        <w:t>(FFS on spec impact)</w:t>
      </w:r>
      <w:r w:rsidR="000B1442">
        <w:rPr>
          <w:lang w:val="en-US"/>
        </w:rPr>
        <w:t>.</w:t>
      </w:r>
    </w:p>
    <w:p w14:paraId="31D5AE36" w14:textId="77777777" w:rsidR="003E1DE0" w:rsidRDefault="003E1DE0" w:rsidP="003E1DE0"/>
    <w:p w14:paraId="1085C04E" w14:textId="238D75DF" w:rsidR="000B1442" w:rsidRDefault="00510ABF" w:rsidP="003E1DE0">
      <w:r>
        <w:t xml:space="preserve">Unfortunately, time limitations made that this issue </w:t>
      </w:r>
      <w:r w:rsidR="005663FC">
        <w:t>was</w:t>
      </w:r>
      <w:r>
        <w:t xml:space="preserve"> no</w:t>
      </w:r>
      <w:r w:rsidR="00135F87">
        <w:t>t</w:t>
      </w:r>
      <w:r>
        <w:t xml:space="preserve"> further discussed. </w:t>
      </w:r>
      <w:r w:rsidR="00571708">
        <w:t xml:space="preserve">The fact that </w:t>
      </w:r>
      <w:r w:rsidR="00151121">
        <w:t xml:space="preserve">this behaviour </w:t>
      </w:r>
      <w:r w:rsidR="00571708">
        <w:t xml:space="preserve">is up to UE implementation makes </w:t>
      </w:r>
      <w:r w:rsidR="009009B7">
        <w:t xml:space="preserve">it </w:t>
      </w:r>
      <w:r w:rsidR="00571708">
        <w:t>difficult for the network to take any preventive action</w:t>
      </w:r>
      <w:r w:rsidR="002E073F">
        <w:t>s</w:t>
      </w:r>
      <w:r w:rsidR="00571708">
        <w:t xml:space="preserve"> to ensure </w:t>
      </w:r>
      <w:r w:rsidR="00135F87">
        <w:t xml:space="preserve">that the </w:t>
      </w:r>
      <w:r w:rsidR="00571708">
        <w:t xml:space="preserve">UE has valid </w:t>
      </w:r>
      <w:r w:rsidR="007D6A66">
        <w:t xml:space="preserve">ephemeris and </w:t>
      </w:r>
      <w:r w:rsidR="00EF77A4">
        <w:t>Common TA parameters</w:t>
      </w:r>
      <w:r w:rsidR="00571708">
        <w:t xml:space="preserve"> for the target cell. </w:t>
      </w:r>
      <w:r w:rsidR="002E073F">
        <w:t>Given the text captured in Stage 2</w:t>
      </w:r>
      <w:r w:rsidR="005663FC">
        <w:t xml:space="preserve"> (see the following excerpt)</w:t>
      </w:r>
      <w:r w:rsidR="002E073F">
        <w:t xml:space="preserve">, a UE may not measure an NTN neighbour cell if it does not have a valid </w:t>
      </w:r>
      <w:r w:rsidR="000A5AED">
        <w:t>version</w:t>
      </w:r>
      <w:r w:rsidR="002E073F">
        <w:t xml:space="preserve"> of ephemeris and Common TA parameters. </w:t>
      </w:r>
      <w:r w:rsidR="000A5AED">
        <w:t>Therefore</w:t>
      </w:r>
      <w:r w:rsidR="00571708">
        <w:t>, this</w:t>
      </w:r>
      <w:r w:rsidR="000A5AED">
        <w:t xml:space="preserve"> problem</w:t>
      </w:r>
      <w:r w:rsidR="00571708">
        <w:t xml:space="preserve"> could </w:t>
      </w:r>
      <w:r w:rsidR="000A5AED">
        <w:t xml:space="preserve">silently </w:t>
      </w:r>
      <w:r w:rsidR="00571708">
        <w:t>lead to an increased amount of handover failures which is detrimental for both network and UEs.</w:t>
      </w:r>
    </w:p>
    <w:p w14:paraId="0BB5DA67" w14:textId="77777777" w:rsidR="005663FC" w:rsidRDefault="005663FC" w:rsidP="003E1DE0"/>
    <w:p w14:paraId="1AECBCDE" w14:textId="64175A3B" w:rsidR="005663FC" w:rsidRDefault="005663FC" w:rsidP="005663FC">
      <w:pPr>
        <w:jc w:val="center"/>
        <w:rPr>
          <w:lang w:eastAsia="zh-CN"/>
        </w:rPr>
      </w:pPr>
      <w:r>
        <w:rPr>
          <w:lang w:eastAsia="zh-CN"/>
        </w:rPr>
        <w:t>-------------------------------- 38.300 -------------------------------</w:t>
      </w:r>
    </w:p>
    <w:p w14:paraId="32A61AEE" w14:textId="77777777" w:rsidR="005663FC" w:rsidRPr="004438F2" w:rsidRDefault="005663FC" w:rsidP="005663FC">
      <w:r w:rsidRPr="004438F2">
        <w:t>For a UE in Idle/Inactive mode it's up to UE implementation whether to perform NTN neighbour cell measurements on a cell indicated in SIB4 but not included in SIB19.</w:t>
      </w:r>
    </w:p>
    <w:p w14:paraId="2963E1FF" w14:textId="77777777" w:rsidR="005663FC" w:rsidRPr="004438F2" w:rsidRDefault="005663FC" w:rsidP="005663FC">
      <w:r w:rsidRPr="004438F2">
        <w:t>For a UE in Connected mode, it's up to UE implementation whether to perform NTN neighbour cell measurements on a cell included in the measurement configuration but not included in SIB19.</w:t>
      </w:r>
    </w:p>
    <w:p w14:paraId="01136D02" w14:textId="1771B41E" w:rsidR="005663FC" w:rsidRDefault="005663FC" w:rsidP="005663FC">
      <w:pPr>
        <w:jc w:val="center"/>
        <w:rPr>
          <w:lang w:eastAsia="zh-CN"/>
        </w:rPr>
      </w:pPr>
      <w:r>
        <w:rPr>
          <w:lang w:eastAsia="zh-CN"/>
        </w:rPr>
        <w:t>-------------------------------- 38.300 -------------------------------</w:t>
      </w:r>
    </w:p>
    <w:p w14:paraId="6062317D" w14:textId="77777777" w:rsidR="00196759" w:rsidRDefault="00196759" w:rsidP="003E1DE0"/>
    <w:p w14:paraId="0E42F960" w14:textId="5F7A8606" w:rsidR="00196759" w:rsidRDefault="00196759" w:rsidP="004B7759">
      <w:pPr>
        <w:pStyle w:val="Observation"/>
      </w:pPr>
      <w:bookmarkStart w:id="33" w:name="_Toc134774342"/>
      <w:r>
        <w:t xml:space="preserve">Expiration of the uplink validity </w:t>
      </w:r>
      <w:r w:rsidR="004B7759">
        <w:t>of the target cell ephemeris and common TA parameters</w:t>
      </w:r>
      <w:r>
        <w:t xml:space="preserve"> before CHO execution might lead to increased handover failures.</w:t>
      </w:r>
      <w:bookmarkEnd w:id="33"/>
    </w:p>
    <w:p w14:paraId="64319209" w14:textId="6FE11C29" w:rsidR="005663FC" w:rsidRDefault="005663FC">
      <w:pPr>
        <w:overflowPunct/>
        <w:autoSpaceDE/>
        <w:autoSpaceDN/>
        <w:adjustRightInd/>
        <w:spacing w:after="0"/>
        <w:jc w:val="left"/>
        <w:textAlignment w:val="auto"/>
      </w:pPr>
      <w:r>
        <w:br w:type="page"/>
      </w:r>
    </w:p>
    <w:p w14:paraId="1447BDC8" w14:textId="4EA5596E" w:rsidR="006300C4" w:rsidRDefault="006300C4" w:rsidP="006300C4">
      <w:r>
        <w:lastRenderedPageBreak/>
        <w:t>One way to ensure that the UE has valid ephemeris data and Common TA parameters when accessing a candidate target cell could be to provide the UE with an updated Handover Command (</w:t>
      </w:r>
      <w:r w:rsidRPr="005663FC">
        <w:rPr>
          <w:i/>
        </w:rPr>
        <w:t>RRCReconfiguration</w:t>
      </w:r>
      <w:r>
        <w:t xml:space="preserve">) whenever the validity time of the ephemeris data and Common TA parameters expire in the UE’s CHO configuration. This will </w:t>
      </w:r>
      <w:r w:rsidR="005663FC">
        <w:t>increase</w:t>
      </w:r>
      <w:r>
        <w:t xml:space="preserve"> </w:t>
      </w:r>
      <w:r w:rsidR="00511094">
        <w:t>signalling</w:t>
      </w:r>
      <w:r>
        <w:t xml:space="preserve"> overhead involving inter-node </w:t>
      </w:r>
      <w:r w:rsidR="00511094">
        <w:t>signalling</w:t>
      </w:r>
      <w:r>
        <w:t xml:space="preserve"> between the candidate target node and the source node and </w:t>
      </w:r>
      <w:r w:rsidR="00511094">
        <w:t>signalling</w:t>
      </w:r>
      <w:r>
        <w:t xml:space="preserve"> between the source node and the UE. An alternative </w:t>
      </w:r>
      <w:r w:rsidR="008F2028" w:rsidRPr="008F2028">
        <w:t>solution is to extend the ephemeris and Common TA parameters to multiple sets of ephemeris and Common TA parameters, each with its own epoch time (increasingly further into the future) and its own validity time (with typically decreasing duration the further into the future the epoch time is).</w:t>
      </w:r>
      <w:r w:rsidR="00DC758A">
        <w:t xml:space="preserve"> We understand the network (through the NTN Control Center) has </w:t>
      </w:r>
      <w:r w:rsidR="005663FC">
        <w:t xml:space="preserve">more </w:t>
      </w:r>
      <w:r w:rsidR="0080200C">
        <w:t>accurate</w:t>
      </w:r>
      <w:r w:rsidR="00DC758A">
        <w:t xml:space="preserve"> information available </w:t>
      </w:r>
      <w:r w:rsidR="00D06C66">
        <w:t>than the UE</w:t>
      </w:r>
      <w:r w:rsidR="00DC758A">
        <w:t xml:space="preserve"> </w:t>
      </w:r>
      <w:r w:rsidR="00223B44">
        <w:t xml:space="preserve">and that the </w:t>
      </w:r>
      <w:r w:rsidR="008C7CD6">
        <w:t xml:space="preserve">network therefore can </w:t>
      </w:r>
      <w:r w:rsidR="00E5542F">
        <w:t xml:space="preserve">more accurately predict the satellite’s movement </w:t>
      </w:r>
      <w:r w:rsidR="000B4098">
        <w:t>longer into the future.</w:t>
      </w:r>
      <w:r w:rsidR="00DC758A">
        <w:t xml:space="preserve"> Even though this feature may slightly increase the size of </w:t>
      </w:r>
      <w:r w:rsidR="00E87946">
        <w:t>each</w:t>
      </w:r>
      <w:r w:rsidR="00DC758A">
        <w:t xml:space="preserve"> CHO configuration message, it will</w:t>
      </w:r>
      <w:r w:rsidR="00E87946">
        <w:t xml:space="preserve"> certainly</w:t>
      </w:r>
      <w:r w:rsidR="00DC758A">
        <w:t xml:space="preserve"> avoid further signalling and</w:t>
      </w:r>
      <w:r w:rsidR="00E87946">
        <w:t>/or</w:t>
      </w:r>
      <w:r w:rsidR="00DC758A">
        <w:t xml:space="preserve"> interruption delay.</w:t>
      </w:r>
    </w:p>
    <w:p w14:paraId="78D43EC6" w14:textId="77777777" w:rsidR="00DC758A" w:rsidRDefault="00DC758A" w:rsidP="006300C4"/>
    <w:p w14:paraId="2100DA0D" w14:textId="6CCE77DA" w:rsidR="00DC758A" w:rsidRDefault="001F1F0C" w:rsidP="001F1F0C">
      <w:pPr>
        <w:pStyle w:val="Proposal"/>
      </w:pPr>
      <w:bookmarkStart w:id="34" w:name="_Toc134774350"/>
      <w:r>
        <w:t>M</w:t>
      </w:r>
      <w:r w:rsidRPr="001F1F0C">
        <w:t xml:space="preserve">ultiple sets of ephemeris and Common TA parameters, each with its own epoch </w:t>
      </w:r>
      <w:r>
        <w:t>(</w:t>
      </w:r>
      <w:r w:rsidR="003D03CD">
        <w:t xml:space="preserve">increasingly further </w:t>
      </w:r>
      <w:r>
        <w:t xml:space="preserve">into the future) </w:t>
      </w:r>
      <w:r w:rsidR="0091349A" w:rsidRPr="001F1F0C">
        <w:t>and validity time</w:t>
      </w:r>
      <w:r w:rsidR="0091349A">
        <w:t xml:space="preserve"> </w:t>
      </w:r>
      <w:r>
        <w:t>can be transmitted in the CHO configuration message (</w:t>
      </w:r>
      <w:r w:rsidRPr="001F1F0C">
        <w:rPr>
          <w:i/>
          <w:iCs/>
        </w:rPr>
        <w:t>RRCReconfiguration</w:t>
      </w:r>
      <w:r>
        <w:t>).</w:t>
      </w:r>
      <w:bookmarkEnd w:id="34"/>
    </w:p>
    <w:p w14:paraId="62DF42A4" w14:textId="77777777" w:rsidR="00987ED0" w:rsidRPr="00987ED0" w:rsidRDefault="00987ED0" w:rsidP="00987ED0"/>
    <w:bookmarkEnd w:id="31"/>
    <w:p w14:paraId="594BCC06" w14:textId="5A1BB386" w:rsidR="00CF7917" w:rsidRDefault="00C1619F" w:rsidP="00C1619F">
      <w:pPr>
        <w:pStyle w:val="Heading2"/>
      </w:pPr>
      <w:r>
        <w:t>2.</w:t>
      </w:r>
      <w:r w:rsidR="00E36651">
        <w:t>3</w:t>
      </w:r>
      <w:r>
        <w:tab/>
      </w:r>
      <w:r w:rsidR="00CF7917">
        <w:t>R</w:t>
      </w:r>
      <w:r w:rsidR="0040694F">
        <w:t>ACH</w:t>
      </w:r>
      <w:r w:rsidR="00CF7917">
        <w:t>-less Handover</w:t>
      </w:r>
    </w:p>
    <w:p w14:paraId="48944946" w14:textId="3F510643" w:rsidR="00236F26" w:rsidRDefault="00236F26" w:rsidP="004372AB">
      <w:pPr>
        <w:rPr>
          <w:lang w:val="en-US"/>
        </w:rPr>
      </w:pPr>
      <w:r>
        <w:t>In RAN2</w:t>
      </w:r>
      <w:r>
        <w:rPr>
          <w:lang w:val="en-US"/>
        </w:rPr>
        <w:t xml:space="preserve">#121, </w:t>
      </w:r>
      <w:r w:rsidR="007D01BC">
        <w:rPr>
          <w:lang w:val="en-US"/>
        </w:rPr>
        <w:t>there was significant progress in the topic and the</w:t>
      </w:r>
      <w:r>
        <w:rPr>
          <w:lang w:val="en-US"/>
        </w:rPr>
        <w:t xml:space="preserve"> following relevant agreements were </w:t>
      </w:r>
      <w:r w:rsidR="007D01BC">
        <w:rPr>
          <w:lang w:val="en-US"/>
        </w:rPr>
        <w:t>made</w:t>
      </w:r>
      <w:r>
        <w:rPr>
          <w:lang w:val="en-US"/>
        </w:rPr>
        <w:t>:</w:t>
      </w:r>
    </w:p>
    <w:p w14:paraId="70D95030" w14:textId="06276243" w:rsidR="00236F26" w:rsidRPr="00236F26" w:rsidRDefault="00236F26" w:rsidP="000A5AED">
      <w:pPr>
        <w:pStyle w:val="ListParagraph"/>
        <w:numPr>
          <w:ilvl w:val="0"/>
          <w:numId w:val="15"/>
        </w:numPr>
        <w:rPr>
          <w:lang w:val="en-US"/>
        </w:rPr>
      </w:pPr>
      <w:r w:rsidRPr="00236F26">
        <w:rPr>
          <w:lang w:val="en-US"/>
        </w:rPr>
        <w:t>Support RACH-less Handover in Rel-18.</w:t>
      </w:r>
    </w:p>
    <w:p w14:paraId="5BE6338D" w14:textId="7B1227E7" w:rsidR="00236F26" w:rsidRPr="00236F26" w:rsidRDefault="00236F26" w:rsidP="000A5AED">
      <w:pPr>
        <w:pStyle w:val="ListParagraph"/>
        <w:numPr>
          <w:ilvl w:val="0"/>
          <w:numId w:val="15"/>
        </w:numPr>
        <w:rPr>
          <w:lang w:val="en-US"/>
        </w:rPr>
      </w:pPr>
      <w:r w:rsidRPr="00236F26">
        <w:rPr>
          <w:lang w:val="en-US"/>
        </w:rPr>
        <w:t>RACH-less Handover in NR NTN is a L3 mobility procedure (FFS if this is combined with the unchanged PCI approach, if supported) and uses the LTE’s RACH-less Handover procedure as a baseline. FFS on TA acquisition</w:t>
      </w:r>
    </w:p>
    <w:p w14:paraId="29549AA4" w14:textId="00486CAA" w:rsidR="00236F26" w:rsidRPr="00236F26" w:rsidRDefault="00236F26" w:rsidP="000A5AED">
      <w:pPr>
        <w:pStyle w:val="ListParagraph"/>
        <w:numPr>
          <w:ilvl w:val="0"/>
          <w:numId w:val="15"/>
        </w:numPr>
        <w:rPr>
          <w:lang w:val="en-US"/>
        </w:rPr>
      </w:pPr>
      <w:r w:rsidRPr="00236F26">
        <w:rPr>
          <w:lang w:val="en-US"/>
        </w:rPr>
        <w:t>In NTN RACH-less handover, network indicates (implicitly or explicitly) whether NTA in the target cell is identical to the source cell or explicitly provided by the NW.</w:t>
      </w:r>
    </w:p>
    <w:p w14:paraId="298221BD" w14:textId="1067FB49" w:rsidR="00236F26" w:rsidRDefault="00236F26" w:rsidP="000A5AED">
      <w:pPr>
        <w:pStyle w:val="ListParagraph"/>
        <w:numPr>
          <w:ilvl w:val="0"/>
          <w:numId w:val="15"/>
        </w:numPr>
        <w:rPr>
          <w:lang w:val="en-US"/>
        </w:rPr>
      </w:pPr>
      <w:r w:rsidRPr="00236F26">
        <w:rPr>
          <w:lang w:val="en-US"/>
        </w:rPr>
        <w:t>Support dynamic grant from the target cell for RACH-less PUSCH transmission to reduce random access congestion in the target cell. FFS whether to limit the solution to same feeder link/gateway scenario</w:t>
      </w:r>
    </w:p>
    <w:p w14:paraId="001FE20F" w14:textId="77777777" w:rsidR="00236F26" w:rsidRDefault="00236F26" w:rsidP="00236F26">
      <w:pPr>
        <w:rPr>
          <w:lang w:val="en-US"/>
        </w:rPr>
      </w:pPr>
    </w:p>
    <w:p w14:paraId="2B26DE09" w14:textId="5C4ABB75" w:rsidR="00F90409" w:rsidRDefault="00F90409" w:rsidP="00236F26">
      <w:pPr>
        <w:rPr>
          <w:lang w:val="en-US"/>
        </w:rPr>
      </w:pPr>
      <w:r>
        <w:t>In RAN2</w:t>
      </w:r>
      <w:r>
        <w:rPr>
          <w:lang w:val="en-US"/>
        </w:rPr>
        <w:t>#121b</w:t>
      </w:r>
      <w:r w:rsidR="00CD141A">
        <w:rPr>
          <w:lang w:val="en-US"/>
        </w:rPr>
        <w:t>is-e</w:t>
      </w:r>
      <w:r>
        <w:rPr>
          <w:lang w:val="en-US"/>
        </w:rPr>
        <w:t xml:space="preserve">, </w:t>
      </w:r>
      <w:r w:rsidR="00843730">
        <w:rPr>
          <w:lang w:val="en-US"/>
        </w:rPr>
        <w:t xml:space="preserve">further agreements were made on RACH-less handover: </w:t>
      </w:r>
    </w:p>
    <w:p w14:paraId="59BA146D" w14:textId="49BB1B6D" w:rsidR="00341D18" w:rsidRDefault="00A404A1" w:rsidP="000A5AED">
      <w:pPr>
        <w:pStyle w:val="ListParagraph"/>
        <w:numPr>
          <w:ilvl w:val="0"/>
          <w:numId w:val="17"/>
        </w:numPr>
        <w:rPr>
          <w:lang w:val="en-US"/>
        </w:rPr>
      </w:pPr>
      <w:r>
        <w:t>For initial UL transmission in RACH-less HO, support pre-allocated grant in RACH-less HO command</w:t>
      </w:r>
      <w:r>
        <w:rPr>
          <w:lang w:val="en-US"/>
        </w:rPr>
        <w:t>.</w:t>
      </w:r>
    </w:p>
    <w:p w14:paraId="1F0B6800" w14:textId="6EA9FD3F" w:rsidR="00A404A1" w:rsidRDefault="0008370E" w:rsidP="000A5AED">
      <w:pPr>
        <w:pStyle w:val="ListParagraph"/>
        <w:numPr>
          <w:ilvl w:val="0"/>
          <w:numId w:val="17"/>
        </w:numPr>
        <w:rPr>
          <w:lang w:val="en-US"/>
        </w:rPr>
      </w:pPr>
      <w:r>
        <w:t>NTN RACH-less HO is supported for Intra-satellite handover with the same feeder link. i.e., with same gateway/gNB</w:t>
      </w:r>
      <w:r w:rsidR="00AD3B9B">
        <w:rPr>
          <w:lang w:val="en-US"/>
        </w:rPr>
        <w:t>.</w:t>
      </w:r>
    </w:p>
    <w:p w14:paraId="30109B13" w14:textId="0DBC2384" w:rsidR="00AD3B9B" w:rsidRDefault="00545659" w:rsidP="000A5AED">
      <w:pPr>
        <w:pStyle w:val="ListParagraph"/>
        <w:numPr>
          <w:ilvl w:val="0"/>
          <w:numId w:val="17"/>
        </w:numPr>
        <w:rPr>
          <w:lang w:val="en-US"/>
        </w:rPr>
      </w:pPr>
      <w:r>
        <w:t>NTN RACH-less HO can be supported for intra-satellite handover with different feeder links, i.e., with gateway/gNB switch, inter-satellite handover with gateway/gNB switch, and inter-satellite handover with same gateway/gNB</w:t>
      </w:r>
      <w:r>
        <w:rPr>
          <w:lang w:val="en-US"/>
        </w:rPr>
        <w:t xml:space="preserve">. </w:t>
      </w:r>
    </w:p>
    <w:p w14:paraId="256DC908" w14:textId="5CE53E0F" w:rsidR="00D64F8F" w:rsidRDefault="00E12C9A" w:rsidP="000A5AED">
      <w:pPr>
        <w:pStyle w:val="ListParagraph"/>
        <w:numPr>
          <w:ilvl w:val="0"/>
          <w:numId w:val="17"/>
        </w:numPr>
        <w:rPr>
          <w:lang w:val="en-US"/>
        </w:rPr>
      </w:pPr>
      <w:r w:rsidRPr="00E12C9A">
        <w:rPr>
          <w:lang w:val="en-US"/>
        </w:rPr>
        <w:t>The pre-allocated grant is provided as type-1 CG</w:t>
      </w:r>
    </w:p>
    <w:p w14:paraId="17301BB1" w14:textId="77777777" w:rsidR="00D64F8F" w:rsidRDefault="00D64F8F" w:rsidP="000A5AED">
      <w:pPr>
        <w:pStyle w:val="ListParagraph"/>
        <w:numPr>
          <w:ilvl w:val="0"/>
          <w:numId w:val="18"/>
        </w:numPr>
        <w:overflowPunct/>
        <w:autoSpaceDE/>
        <w:autoSpaceDN/>
        <w:adjustRightInd/>
        <w:jc w:val="left"/>
        <w:textAlignment w:val="auto"/>
      </w:pPr>
      <w:r>
        <w:t xml:space="preserve">RAN2 confirms the general UE procedure for NTN RACH-less HO </w:t>
      </w:r>
    </w:p>
    <w:p w14:paraId="2BA311EB" w14:textId="77777777" w:rsidR="00D64F8F" w:rsidRDefault="00D64F8F" w:rsidP="000A5AED">
      <w:pPr>
        <w:pStyle w:val="ListParagraph"/>
        <w:numPr>
          <w:ilvl w:val="1"/>
          <w:numId w:val="19"/>
        </w:numPr>
        <w:overflowPunct/>
        <w:autoSpaceDE/>
        <w:autoSpaceDN/>
        <w:adjustRightInd/>
        <w:jc w:val="left"/>
        <w:textAlignment w:val="auto"/>
      </w:pPr>
      <w:r>
        <w:t xml:space="preserve">receive a RACH-less HO command which can include pre-allocated grant optionally. </w:t>
      </w:r>
      <w:r w:rsidRPr="008146DE">
        <w:rPr>
          <w:highlight w:val="yellow"/>
        </w:rPr>
        <w:t>FFS N_TA is optional</w:t>
      </w:r>
      <w:r>
        <w:t>. (RRC)</w:t>
      </w:r>
    </w:p>
    <w:p w14:paraId="29F33C30" w14:textId="77777777" w:rsidR="00D64F8F" w:rsidRDefault="00D64F8F" w:rsidP="000A5AED">
      <w:pPr>
        <w:pStyle w:val="ListParagraph"/>
        <w:numPr>
          <w:ilvl w:val="1"/>
          <w:numId w:val="19"/>
        </w:numPr>
        <w:overflowPunct/>
        <w:autoSpaceDE/>
        <w:autoSpaceDN/>
        <w:adjustRightInd/>
        <w:jc w:val="left"/>
        <w:textAlignment w:val="auto"/>
      </w:pPr>
      <w:r>
        <w:t>start timer T304 for the target cell (RRC)</w:t>
      </w:r>
    </w:p>
    <w:p w14:paraId="7358D2C7" w14:textId="77777777" w:rsidR="00D64F8F" w:rsidRDefault="00D64F8F" w:rsidP="000A5AED">
      <w:pPr>
        <w:pStyle w:val="ListParagraph"/>
        <w:numPr>
          <w:ilvl w:val="1"/>
          <w:numId w:val="19"/>
        </w:numPr>
        <w:overflowPunct/>
        <w:autoSpaceDE/>
        <w:autoSpaceDN/>
        <w:adjustRightInd/>
        <w:jc w:val="left"/>
        <w:textAlignment w:val="auto"/>
      </w:pPr>
      <w:r>
        <w:t xml:space="preserve">perform DL and UL synchronization, and start timer T430. </w:t>
      </w:r>
      <w:r w:rsidRPr="00DB5F4C">
        <w:rPr>
          <w:highlight w:val="yellow"/>
        </w:rPr>
        <w:t>FFS how to perform RACH-less UL synchronization to NTN target cell</w:t>
      </w:r>
      <w:r>
        <w:t>. (RRC, MAC)</w:t>
      </w:r>
    </w:p>
    <w:p w14:paraId="319B183A" w14:textId="77777777" w:rsidR="00D64F8F" w:rsidRDefault="00D64F8F" w:rsidP="000A5AED">
      <w:pPr>
        <w:pStyle w:val="ListParagraph"/>
        <w:numPr>
          <w:ilvl w:val="1"/>
          <w:numId w:val="19"/>
        </w:numPr>
        <w:overflowPunct/>
        <w:autoSpaceDE/>
        <w:autoSpaceDN/>
        <w:adjustRightInd/>
        <w:jc w:val="left"/>
        <w:textAlignment w:val="auto"/>
      </w:pPr>
      <w:r>
        <w:t>start time alignment timer (MAC)</w:t>
      </w:r>
    </w:p>
    <w:p w14:paraId="25FD2D55" w14:textId="77777777" w:rsidR="00D64F8F" w:rsidRDefault="00D64F8F" w:rsidP="000A5AED">
      <w:pPr>
        <w:pStyle w:val="ListParagraph"/>
        <w:numPr>
          <w:ilvl w:val="1"/>
          <w:numId w:val="19"/>
        </w:numPr>
        <w:overflowPunct/>
        <w:autoSpaceDE/>
        <w:autoSpaceDN/>
        <w:adjustRightInd/>
        <w:jc w:val="left"/>
        <w:textAlignment w:val="auto"/>
      </w:pPr>
      <w:r>
        <w:t>monitor target cell PDCCH for dynamic grant if pre-allocated grant is not configured in RACH-less HO command (MAC, PHY)</w:t>
      </w:r>
    </w:p>
    <w:p w14:paraId="7CC0DB8F" w14:textId="77777777" w:rsidR="00D64F8F" w:rsidRDefault="00D64F8F" w:rsidP="000A5AED">
      <w:pPr>
        <w:pStyle w:val="ListParagraph"/>
        <w:numPr>
          <w:ilvl w:val="1"/>
          <w:numId w:val="19"/>
        </w:numPr>
        <w:overflowPunct/>
        <w:autoSpaceDE/>
        <w:autoSpaceDN/>
        <w:adjustRightInd/>
        <w:jc w:val="left"/>
        <w:textAlignment w:val="auto"/>
      </w:pPr>
      <w:r>
        <w:t>send initial UL transmission including RRCReconfigurationComplete message using the available UL grant (RRC, MAC, PHY)</w:t>
      </w:r>
    </w:p>
    <w:p w14:paraId="0DB3FA4F" w14:textId="77777777" w:rsidR="00D64F8F" w:rsidRDefault="00D64F8F" w:rsidP="000A5AED">
      <w:pPr>
        <w:pStyle w:val="ListParagraph"/>
        <w:numPr>
          <w:ilvl w:val="1"/>
          <w:numId w:val="19"/>
        </w:numPr>
        <w:overflowPunct/>
        <w:autoSpaceDE/>
        <w:autoSpaceDN/>
        <w:adjustRightInd/>
        <w:jc w:val="left"/>
        <w:textAlignment w:val="auto"/>
      </w:pPr>
      <w:r>
        <w:t>consider RACH-less HO is completed upon receiving NW confirmation. FFS how to confirm RACH-less HO is successfully completed. (RRC, MAC)</w:t>
      </w:r>
    </w:p>
    <w:p w14:paraId="4C9657D4" w14:textId="77777777" w:rsidR="00D64F8F" w:rsidRDefault="00D64F8F" w:rsidP="000A5AED">
      <w:pPr>
        <w:pStyle w:val="ListParagraph"/>
        <w:numPr>
          <w:ilvl w:val="1"/>
          <w:numId w:val="19"/>
        </w:numPr>
        <w:overflowPunct/>
        <w:autoSpaceDE/>
        <w:autoSpaceDN/>
        <w:adjustRightInd/>
        <w:jc w:val="left"/>
        <w:textAlignment w:val="auto"/>
      </w:pPr>
      <w:r>
        <w:t>stop timer T304 for the target cell. (RRC)</w:t>
      </w:r>
    </w:p>
    <w:p w14:paraId="3EB44385" w14:textId="77777777" w:rsidR="00D64F8F" w:rsidRDefault="00D64F8F" w:rsidP="000A5AED">
      <w:pPr>
        <w:pStyle w:val="ListParagraph"/>
        <w:numPr>
          <w:ilvl w:val="1"/>
          <w:numId w:val="18"/>
        </w:numPr>
        <w:overflowPunct/>
        <w:autoSpaceDE/>
        <w:autoSpaceDN/>
        <w:adjustRightInd/>
        <w:jc w:val="left"/>
        <w:textAlignment w:val="auto"/>
      </w:pPr>
      <w:r>
        <w:t>FFS whether to release UL grant if pre-allocated after RACH-less HO completion</w:t>
      </w:r>
    </w:p>
    <w:p w14:paraId="6C1C7CE2" w14:textId="77777777" w:rsidR="00EF4659" w:rsidRDefault="00D64F8F" w:rsidP="000A5AED">
      <w:pPr>
        <w:pStyle w:val="ListParagraph"/>
        <w:numPr>
          <w:ilvl w:val="1"/>
          <w:numId w:val="18"/>
        </w:numPr>
        <w:overflowPunct/>
        <w:autoSpaceDE/>
        <w:autoSpaceDN/>
        <w:adjustRightInd/>
        <w:jc w:val="left"/>
        <w:textAlignment w:val="auto"/>
      </w:pPr>
      <w:r>
        <w:t>FFS RACH-less HO failure handling, e.g. whether UE fallback to RACH-based HO to the target cell</w:t>
      </w:r>
    </w:p>
    <w:p w14:paraId="49B22972" w14:textId="54D0DF89" w:rsidR="00D64F8F" w:rsidRPr="00CD141A" w:rsidRDefault="00D64F8F" w:rsidP="000A5AED">
      <w:pPr>
        <w:pStyle w:val="ListParagraph"/>
        <w:numPr>
          <w:ilvl w:val="1"/>
          <w:numId w:val="18"/>
        </w:numPr>
        <w:overflowPunct/>
        <w:autoSpaceDE/>
        <w:autoSpaceDN/>
        <w:adjustRightInd/>
        <w:jc w:val="left"/>
        <w:textAlignment w:val="auto"/>
      </w:pPr>
      <w:r>
        <w:t>FFS procedure for RACH-less HO combined with PCI unchanged or CHO if supported</w:t>
      </w:r>
    </w:p>
    <w:p w14:paraId="5F726E96" w14:textId="18AFE8B5" w:rsidR="00D64F8F" w:rsidRDefault="00452917" w:rsidP="000A5AED">
      <w:pPr>
        <w:pStyle w:val="ListParagraph"/>
        <w:numPr>
          <w:ilvl w:val="0"/>
          <w:numId w:val="17"/>
        </w:numPr>
        <w:rPr>
          <w:lang w:val="en-US"/>
        </w:rPr>
      </w:pPr>
      <w:r>
        <w:t>At least for pre-allocated grant, for the confirmation of RACH-less HO completion we reuse of LTE approach, i.e., UE Contention Resolution Identity MAC CE is used but UE ignores the content of this field. FFS if anything else is needed for dynamic grant</w:t>
      </w:r>
    </w:p>
    <w:p w14:paraId="28F43A1A" w14:textId="4EC34225" w:rsidR="00452917" w:rsidRPr="00CD141A" w:rsidRDefault="00F06945" w:rsidP="000A5AED">
      <w:pPr>
        <w:pStyle w:val="ListParagraph"/>
        <w:numPr>
          <w:ilvl w:val="0"/>
          <w:numId w:val="17"/>
        </w:numPr>
        <w:rPr>
          <w:lang w:val="en-US"/>
        </w:rPr>
      </w:pPr>
      <w:r>
        <w:t>Consider to support combining RACH-less HO with time-based CHO for NTN, taking into account the 1) validity of pre-allocated grant and potential waste of reserved resource; 2) when/how to provide dynamic grant in PDCCH</w:t>
      </w:r>
    </w:p>
    <w:p w14:paraId="0905A895" w14:textId="77777777" w:rsidR="00D66DEF" w:rsidRDefault="00D66DEF" w:rsidP="00236F26">
      <w:pPr>
        <w:rPr>
          <w:lang w:val="en-US"/>
        </w:rPr>
      </w:pPr>
    </w:p>
    <w:p w14:paraId="6F1E235C" w14:textId="4EA80E2F" w:rsidR="00757D59" w:rsidRPr="00236F26" w:rsidRDefault="009B33FD" w:rsidP="00236F26">
      <w:pPr>
        <w:rPr>
          <w:lang w:val="en-US"/>
        </w:rPr>
      </w:pPr>
      <w:r>
        <w:rPr>
          <w:lang w:val="en-US"/>
        </w:rPr>
        <w:t xml:space="preserve">The objective of this section is to address the </w:t>
      </w:r>
      <w:r w:rsidR="00DB5F4C">
        <w:rPr>
          <w:lang w:val="en-US"/>
        </w:rPr>
        <w:t>highlighted</w:t>
      </w:r>
      <w:r w:rsidR="00757D59">
        <w:rPr>
          <w:lang w:val="en-US"/>
        </w:rPr>
        <w:t xml:space="preserve"> FFS</w:t>
      </w:r>
      <w:r>
        <w:rPr>
          <w:lang w:val="en-US"/>
        </w:rPr>
        <w:t>.</w:t>
      </w:r>
    </w:p>
    <w:p w14:paraId="3DBFCBB4" w14:textId="1A20B7AE" w:rsidR="00D87208" w:rsidRDefault="00FE78BC" w:rsidP="00536D00">
      <w:pPr>
        <w:pStyle w:val="Heading3"/>
      </w:pPr>
      <w:r>
        <w:t>2.</w:t>
      </w:r>
      <w:r w:rsidR="00E36651">
        <w:t>3</w:t>
      </w:r>
      <w:r>
        <w:t>.</w:t>
      </w:r>
      <w:r w:rsidR="00656B42">
        <w:t>1</w:t>
      </w:r>
      <w:r>
        <w:tab/>
      </w:r>
      <w:r w:rsidR="008146DE">
        <w:t>N</w:t>
      </w:r>
      <w:r w:rsidR="008146DE" w:rsidRPr="005D5E45">
        <w:rPr>
          <w:vertAlign w:val="subscript"/>
        </w:rPr>
        <w:t>TA</w:t>
      </w:r>
      <w:r w:rsidR="008146DE">
        <w:t xml:space="preserve"> network</w:t>
      </w:r>
      <w:r w:rsidR="006F265E">
        <w:t xml:space="preserve"> indication</w:t>
      </w:r>
    </w:p>
    <w:p w14:paraId="0AE615E2" w14:textId="66BB6AC3" w:rsidR="008C76C2" w:rsidRDefault="005230A8" w:rsidP="00D87208">
      <w:r>
        <w:t>T</w:t>
      </w:r>
      <w:r w:rsidR="009678CE">
        <w:t>he</w:t>
      </w:r>
      <w:r w:rsidR="0040499C">
        <w:t xml:space="preserve"> </w:t>
      </w:r>
      <w:r w:rsidR="004C38B2">
        <w:t>first</w:t>
      </w:r>
      <w:r w:rsidR="0040499C">
        <w:t xml:space="preserve"> F</w:t>
      </w:r>
      <w:r w:rsidR="0049044B">
        <w:t>F</w:t>
      </w:r>
      <w:r w:rsidR="0040499C">
        <w:t>S</w:t>
      </w:r>
      <w:r>
        <w:t xml:space="preserve"> relates to the need of an</w:t>
      </w:r>
      <w:r w:rsidR="0040499C">
        <w:t xml:space="preserve"> implicit or explicit network</w:t>
      </w:r>
      <w:r w:rsidR="009678CE">
        <w:t xml:space="preserve"> indication</w:t>
      </w:r>
      <w:r w:rsidR="004C38B2">
        <w:t xml:space="preserve"> of the N</w:t>
      </w:r>
      <w:r w:rsidR="004C38B2" w:rsidRPr="004C38B2">
        <w:rPr>
          <w:vertAlign w:val="subscript"/>
        </w:rPr>
        <w:t>TA</w:t>
      </w:r>
      <w:r w:rsidR="0040499C">
        <w:t xml:space="preserve"> </w:t>
      </w:r>
      <w:r w:rsidR="00E661AD">
        <w:t xml:space="preserve">which is the </w:t>
      </w:r>
      <w:r w:rsidR="00D01A9C">
        <w:t xml:space="preserve">timing advance </w:t>
      </w:r>
      <w:r w:rsidR="00EC3838">
        <w:t xml:space="preserve">(TA) </w:t>
      </w:r>
      <w:r w:rsidR="00D01A9C">
        <w:t xml:space="preserve">difference between downlink and uplink. </w:t>
      </w:r>
      <w:r w:rsidR="00EC3838">
        <w:t xml:space="preserve">As highlighted below in the original TA formula </w:t>
      </w:r>
      <w:r w:rsidR="00E87946">
        <w:t>TS 38.211</w:t>
      </w:r>
      <w:r w:rsidR="00EC3838">
        <w:t xml:space="preserve">, </w:t>
      </w:r>
      <w:r w:rsidR="005826B7">
        <w:t>N</w:t>
      </w:r>
      <w:r w:rsidR="005826B7" w:rsidRPr="005826B7">
        <w:rPr>
          <w:vertAlign w:val="subscript"/>
        </w:rPr>
        <w:t>TA</w:t>
      </w:r>
      <w:r w:rsidR="008C76C2">
        <w:t xml:space="preserve"> is part of the whole timing advance calculation and </w:t>
      </w:r>
      <w:r w:rsidR="008F7290">
        <w:t xml:space="preserve">is </w:t>
      </w:r>
      <w:r w:rsidR="005826B7">
        <w:t xml:space="preserve">commonly </w:t>
      </w:r>
      <w:r w:rsidR="008F7290">
        <w:t>updated with a timing advance command, either</w:t>
      </w:r>
      <w:r w:rsidR="008C76C2">
        <w:t xml:space="preserve"> in the Random Access Response or </w:t>
      </w:r>
      <w:r w:rsidR="008F7290">
        <w:t xml:space="preserve">with an </w:t>
      </w:r>
      <w:r w:rsidR="008C76C2">
        <w:t>Timing Advance MAC CE</w:t>
      </w:r>
      <w:r w:rsidR="00E87946">
        <w:t xml:space="preserve"> TS 38.213</w:t>
      </w:r>
      <w:r w:rsidR="008C76C2">
        <w:t>.</w:t>
      </w:r>
    </w:p>
    <w:p w14:paraId="634C78A7" w14:textId="36581073" w:rsidR="006647C6" w:rsidRPr="00E87946" w:rsidRDefault="00C97219" w:rsidP="00D87208">
      <w:pPr>
        <w:rPr>
          <w:lang w:val="sv-SE"/>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41E53E9E" w14:textId="6BB0B04F" w:rsidR="00AD763A" w:rsidRDefault="00E404A6" w:rsidP="00D87208">
      <w:r>
        <w:t xml:space="preserve">In NTN, </w:t>
      </w:r>
      <w:r w:rsidRPr="00E404A6">
        <w:t>UE</w:t>
      </w:r>
      <w:r w:rsidR="00DF09BD">
        <w:t xml:space="preserve"> can</w:t>
      </w:r>
      <w:r w:rsidRPr="00E404A6">
        <w:t xml:space="preserve"> autonomously calculate and pre-compensate </w:t>
      </w:r>
      <w:r w:rsidR="00DF09BD">
        <w:t xml:space="preserve">the latter part of the </w:t>
      </w:r>
      <w:r w:rsidRPr="00E404A6">
        <w:t>Timing Advance</w:t>
      </w:r>
      <w:r w:rsidR="00DF09BD">
        <w:t xml:space="preserve"> formula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DF09B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DF09BD">
        <w:t xml:space="preserve">) which </w:t>
      </w:r>
      <w:r w:rsidR="006A6940">
        <w:t>are</w:t>
      </w:r>
      <w:r w:rsidR="00DF09BD">
        <w:t xml:space="preserve"> the most stringent in terms of accuracy</w:t>
      </w:r>
      <w:r w:rsidR="006A6940">
        <w:t xml:space="preserve"> requirements </w:t>
      </w:r>
      <w:r w:rsidR="00E87946">
        <w:t>TS 38.133</w:t>
      </w:r>
      <w:r w:rsidR="00D87E4A">
        <w:t xml:space="preserve"> from </w:t>
      </w:r>
      <w:r w:rsidR="00AD763A">
        <w:t xml:space="preserve">its </w:t>
      </w:r>
      <w:r w:rsidR="00D87E4A" w:rsidRPr="00E404A6">
        <w:t>own location information, and satellite ephemeris and Common TA parameters broadcast by the network</w:t>
      </w:r>
      <w:r w:rsidR="00D87E4A">
        <w:t>.</w:t>
      </w:r>
    </w:p>
    <w:p w14:paraId="71DDD4AC" w14:textId="77777777" w:rsidR="00AD763A" w:rsidRDefault="00AD763A" w:rsidP="00D87208"/>
    <w:p w14:paraId="226AC11D" w14:textId="11A9B279" w:rsidR="00AD763A" w:rsidRDefault="00AD763A" w:rsidP="000A5AED">
      <w:pPr>
        <w:pStyle w:val="Observation"/>
      </w:pPr>
      <w:bookmarkStart w:id="35" w:name="_Toc134774343"/>
      <w:r>
        <w:t xml:space="preserve">In NTN RACH-less handover, for both intra- and inter-satellite </w:t>
      </w:r>
      <w:r w:rsidR="00BE6E6A">
        <w:t xml:space="preserve">cases, a </w:t>
      </w:r>
      <w:r>
        <w:t xml:space="preserve">UE can autonomously calculate and pre-compensate Timing Advance from its </w:t>
      </w:r>
      <w:r w:rsidRPr="00E404A6">
        <w:t>own location information, and satellite ephemeris and Common TA parameters broadcast by the network</w:t>
      </w:r>
      <w:bookmarkEnd w:id="35"/>
    </w:p>
    <w:p w14:paraId="1844E084" w14:textId="77777777" w:rsidR="00AD763A" w:rsidRDefault="00AD763A" w:rsidP="00D87208"/>
    <w:p w14:paraId="214786BA" w14:textId="3CF20907" w:rsidR="004C62CF" w:rsidRDefault="00271E55" w:rsidP="004C62CF">
      <w:r>
        <w:t>Upon intra-satellite RACH-less handover, network can explicitly indicate that N</w:t>
      </w:r>
      <w:r w:rsidRPr="00D87E4A">
        <w:rPr>
          <w:vertAlign w:val="subscript"/>
        </w:rPr>
        <w:t>TA</w:t>
      </w:r>
      <w:r>
        <w:t xml:space="preserve"> remains </w:t>
      </w:r>
      <w:r w:rsidR="00D87E4A">
        <w:t xml:space="preserve">constant since the target cell is served by the same satellite. Similarly, UE </w:t>
      </w:r>
      <w:r w:rsidR="00AD763A">
        <w:t>should</w:t>
      </w:r>
      <w:r w:rsidR="00D87E4A">
        <w:t xml:space="preserve"> not need to re-calculate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AD763A">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D87E4A">
        <w:t xml:space="preserve">. Upon inter-satellite RACH-less handover, for the sake of simplicity and to avoid unnecessary inter-node </w:t>
      </w:r>
      <w:r w:rsidR="00B76492">
        <w:t>signalling</w:t>
      </w:r>
      <w:r w:rsidR="00D87E4A">
        <w:t xml:space="preserve"> complexity, network can indicate that N</w:t>
      </w:r>
      <w:r w:rsidR="00D87E4A" w:rsidRPr="00D87E4A">
        <w:rPr>
          <w:vertAlign w:val="subscript"/>
        </w:rPr>
        <w:t>TA</w:t>
      </w:r>
      <w:r w:rsidR="00D87E4A">
        <w:t xml:space="preserve"> </w:t>
      </w:r>
      <w:r w:rsidR="00B76492">
        <w:t xml:space="preserve">has a value of </w:t>
      </w:r>
      <w:r w:rsidR="00D87E4A">
        <w:t>zero</w:t>
      </w:r>
      <w:r w:rsidR="00B76492">
        <w:t xml:space="preserve"> and later provide a correct value using Timing Advance MAC CE in the target cell once the handover execution is successful</w:t>
      </w:r>
      <w:r w:rsidR="00D87E4A">
        <w:t>.</w:t>
      </w:r>
      <w:r w:rsidR="004C62CF">
        <w:t xml:space="preserve"> A value of zero is a reasonable assumption for a new connection to the new</w:t>
      </w:r>
      <w:r w:rsidR="00D827BC">
        <w:t>. T</w:t>
      </w:r>
      <w:r w:rsidR="004C62CF">
        <w:t xml:space="preserve">he </w:t>
      </w:r>
      <w:r w:rsidR="00E36651">
        <w:t xml:space="preserve">Timing Advance </w:t>
      </w:r>
      <w:r w:rsidR="004C62CF">
        <w:t xml:space="preserve">mechanisms </w:t>
      </w:r>
      <w:r w:rsidR="00E36651">
        <w:t xml:space="preserve">specified </w:t>
      </w:r>
      <w:r w:rsidR="004C62CF">
        <w:t xml:space="preserve">by RAN1 and RAN4 are intended to work with a good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4C62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D827BC">
        <w:t xml:space="preserve"> which are obtained from ephemeris and Common TA parameters. C</w:t>
      </w:r>
      <w:r w:rsidR="004C62CF">
        <w:t xml:space="preserve">losed loop </w:t>
      </w:r>
      <w:r w:rsidR="00D827BC">
        <w:t>updates of N</w:t>
      </w:r>
      <w:r w:rsidR="00D827BC" w:rsidRPr="00D87E4A">
        <w:rPr>
          <w:vertAlign w:val="subscript"/>
        </w:rPr>
        <w:t>TA</w:t>
      </w:r>
      <w:r w:rsidR="00D827BC">
        <w:t xml:space="preserve"> </w:t>
      </w:r>
      <w:r w:rsidR="00E36651">
        <w:t xml:space="preserve">are carried out to achieve </w:t>
      </w:r>
      <w:r w:rsidR="004C62CF">
        <w:t xml:space="preserve">optimum </w:t>
      </w:r>
      <w:r w:rsidR="00E36651">
        <w:t>performance but</w:t>
      </w:r>
      <w:r w:rsidR="004C62CF">
        <w:t xml:space="preserve"> </w:t>
      </w:r>
      <w:r w:rsidR="008F63A6">
        <w:t xml:space="preserve">are not </w:t>
      </w:r>
      <w:r w:rsidR="004C62CF">
        <w:t>strictly needed</w:t>
      </w:r>
      <w:r w:rsidR="008F63A6">
        <w:t xml:space="preserve"> for regular operation</w:t>
      </w:r>
      <w:r w:rsidR="004C62CF">
        <w:t>.</w:t>
      </w:r>
    </w:p>
    <w:p w14:paraId="199423E1" w14:textId="77777777" w:rsidR="00A223BB" w:rsidRDefault="00A223BB" w:rsidP="00D87208"/>
    <w:p w14:paraId="266B2DFF" w14:textId="39B79B11" w:rsidR="006B267A" w:rsidRDefault="008C268C" w:rsidP="000A5AED">
      <w:pPr>
        <w:pStyle w:val="Proposal"/>
      </w:pPr>
      <w:bookmarkStart w:id="36" w:name="_Toc134774351"/>
      <w:r>
        <w:t xml:space="preserve">In NTN RACH-less </w:t>
      </w:r>
      <w:r w:rsidR="00AB6A90">
        <w:t xml:space="preserve">intra-satellite </w:t>
      </w:r>
      <w:r>
        <w:t xml:space="preserve">handover, </w:t>
      </w:r>
      <w:r w:rsidR="002056B7">
        <w:t>n</w:t>
      </w:r>
      <w:r w:rsidR="006B267A">
        <w:t>etwork indicates explicitly when the Timing Advance</w:t>
      </w:r>
      <w:r w:rsidR="00C552DA">
        <w:t xml:space="preserve"> (N</w:t>
      </w:r>
      <w:r w:rsidR="00C552DA" w:rsidRPr="00C552DA">
        <w:rPr>
          <w:vertAlign w:val="subscript"/>
        </w:rPr>
        <w:t>TA</w:t>
      </w:r>
      <w:r w:rsidR="00C552DA">
        <w:t>)</w:t>
      </w:r>
      <w:r w:rsidR="006B267A">
        <w:t xml:space="preserve"> of the target cell is identical to the source cell</w:t>
      </w:r>
      <w:r w:rsidR="00AB6A90">
        <w:t>.</w:t>
      </w:r>
      <w:bookmarkEnd w:id="36"/>
    </w:p>
    <w:p w14:paraId="7FEC14BC" w14:textId="76626601" w:rsidR="00AB6A90" w:rsidRDefault="00AB6A90" w:rsidP="000A5AED">
      <w:pPr>
        <w:pStyle w:val="Proposal"/>
      </w:pPr>
      <w:bookmarkStart w:id="37" w:name="_Toc134774352"/>
      <w:r>
        <w:t>In NTN RACH-less inter-satellite handover, network indicates a value of zero for the Timing Advance (N</w:t>
      </w:r>
      <w:r w:rsidRPr="00C552DA">
        <w:rPr>
          <w:vertAlign w:val="subscript"/>
        </w:rPr>
        <w:t>TA</w:t>
      </w:r>
      <w:r>
        <w:t>) of the target cell.</w:t>
      </w:r>
      <w:bookmarkEnd w:id="37"/>
    </w:p>
    <w:p w14:paraId="78F94B73" w14:textId="1CC419C7" w:rsidR="00E36651" w:rsidRDefault="00E36651">
      <w:pPr>
        <w:overflowPunct/>
        <w:autoSpaceDE/>
        <w:autoSpaceDN/>
        <w:adjustRightInd/>
        <w:spacing w:after="0"/>
        <w:jc w:val="left"/>
        <w:textAlignment w:val="auto"/>
        <w:rPr>
          <w:b/>
          <w:bCs/>
          <w:lang w:eastAsia="zh-CN"/>
        </w:rPr>
      </w:pPr>
      <w:r>
        <w:br w:type="page"/>
      </w:r>
    </w:p>
    <w:p w14:paraId="7027BB00" w14:textId="6EE73D89" w:rsidR="00DB5F4C" w:rsidRDefault="006463EA" w:rsidP="00DB5F4C">
      <w:pPr>
        <w:pStyle w:val="Heading3"/>
      </w:pPr>
      <w:r>
        <w:t>2.</w:t>
      </w:r>
      <w:r w:rsidR="00E36651">
        <w:t>3</w:t>
      </w:r>
      <w:r>
        <w:t>.2</w:t>
      </w:r>
      <w:r>
        <w:tab/>
      </w:r>
      <w:r w:rsidR="00DB5F4C">
        <w:t>UL synchronization</w:t>
      </w:r>
    </w:p>
    <w:p w14:paraId="659DD72A" w14:textId="77777777" w:rsidR="00F52373" w:rsidRDefault="00EC1009" w:rsidP="00D87208">
      <w:r>
        <w:t xml:space="preserve">A key component of RACH-less handover is time synchronization, i.e., the UE holding a correct value for the target cell Timing Advance. </w:t>
      </w:r>
      <w:r w:rsidR="001E2BC1">
        <w:t xml:space="preserve">A UE in RRC_CONNECTED shall hold a valid copy of </w:t>
      </w:r>
      <w:r w:rsidR="001E2BC1" w:rsidRPr="00F43A82">
        <w:rPr>
          <w:i/>
          <w:iCs/>
        </w:rPr>
        <w:t>SIB19</w:t>
      </w:r>
      <w:r w:rsidR="001E2BC1">
        <w:t xml:space="preserve"> to access</w:t>
      </w:r>
      <w:r w:rsidR="00942149">
        <w:t xml:space="preserve"> and operate within</w:t>
      </w:r>
      <w:r w:rsidR="001E2BC1">
        <w:t xml:space="preserve"> NTN and re-acquire </w:t>
      </w:r>
      <w:r w:rsidR="00942149" w:rsidRPr="00942149">
        <w:rPr>
          <w:i/>
          <w:iCs/>
        </w:rPr>
        <w:t>SIB19</w:t>
      </w:r>
      <w:r w:rsidR="00942149">
        <w:t xml:space="preserve"> </w:t>
      </w:r>
      <w:r w:rsidR="00942149" w:rsidRPr="00942149">
        <w:t>following</w:t>
      </w:r>
      <w:r w:rsidR="00942149">
        <w:t xml:space="preserve"> the RRC timer </w:t>
      </w:r>
      <w:r w:rsidR="001E2BC1" w:rsidRPr="00F43A82">
        <w:t xml:space="preserve">T430 for </w:t>
      </w:r>
      <w:r w:rsidR="001E2BC1">
        <w:t xml:space="preserve">the </w:t>
      </w:r>
      <w:r w:rsidR="001E2BC1" w:rsidRPr="00F43A82">
        <w:t>serving cell</w:t>
      </w:r>
      <w:r w:rsidR="00942149">
        <w:t xml:space="preserve">. The exact timing is up to UE. </w:t>
      </w:r>
      <w:r w:rsidR="00150973">
        <w:t>In contrast with LTE, the network does not need to provide a NR NTN UE with a</w:t>
      </w:r>
      <w:r w:rsidR="00F52373">
        <w:t xml:space="preserve">n absolute </w:t>
      </w:r>
      <w:r w:rsidR="00150973">
        <w:t xml:space="preserve">Timing Advance value. Instead, in NTN the network needs to secure that valid satellite ephemeris and Common TA parameters are provided for the target cell, either via broadcast, obtained from neighbour cell information in SIB19, or via dedicated signalling as part of the </w:t>
      </w:r>
      <w:r w:rsidR="00150973" w:rsidRPr="00493764">
        <w:rPr>
          <w:i/>
          <w:iCs/>
        </w:rPr>
        <w:t>RRCReconfiguration</w:t>
      </w:r>
      <w:r w:rsidR="00150973">
        <w:t xml:space="preserve"> message.</w:t>
      </w:r>
    </w:p>
    <w:p w14:paraId="23D60F48" w14:textId="77777777" w:rsidR="00F52373" w:rsidRDefault="00F52373" w:rsidP="00D87208"/>
    <w:p w14:paraId="159C8A0A" w14:textId="1575FDFA" w:rsidR="00F52373" w:rsidRDefault="00F52373" w:rsidP="000A5AED">
      <w:pPr>
        <w:pStyle w:val="Observation"/>
      </w:pPr>
      <w:bookmarkStart w:id="38" w:name="_Toc134774344"/>
      <w:r>
        <w:t>A valid SIB19 is sufficient for the UE in NTN to estimate and pre-compensate TA.</w:t>
      </w:r>
      <w:bookmarkEnd w:id="38"/>
    </w:p>
    <w:p w14:paraId="140B6E8B" w14:textId="77777777" w:rsidR="00F52373" w:rsidRDefault="00F52373" w:rsidP="00D87208"/>
    <w:p w14:paraId="2D0CFB22" w14:textId="434B72CB" w:rsidR="003A06A0" w:rsidRDefault="00A00D87" w:rsidP="00D87208">
      <w:r>
        <w:t xml:space="preserve">Regarding </w:t>
      </w:r>
      <w:r w:rsidR="00DB5F4C">
        <w:t xml:space="preserve">the FFS on </w:t>
      </w:r>
      <w:r w:rsidR="003A06A0">
        <w:t>how to perform RACH-less UL synchronization to NTN target cell</w:t>
      </w:r>
      <w:r w:rsidR="00E5610B">
        <w:t>,</w:t>
      </w:r>
      <w:r w:rsidR="00432541">
        <w:t xml:space="preserve"> the s</w:t>
      </w:r>
      <w:r w:rsidR="00FE457A">
        <w:t xml:space="preserve">ame principle </w:t>
      </w:r>
      <w:r w:rsidR="00432541">
        <w:t xml:space="preserve">as in regular NTN (conditional) handover </w:t>
      </w:r>
      <w:r w:rsidR="00FE457A">
        <w:t xml:space="preserve">can be followed during </w:t>
      </w:r>
      <w:r w:rsidR="00432541">
        <w:t xml:space="preserve">NTN </w:t>
      </w:r>
      <w:r w:rsidR="00FE457A">
        <w:t xml:space="preserve">RACH-less handover, i.e., </w:t>
      </w:r>
      <w:r w:rsidR="001C1DC9">
        <w:t xml:space="preserve">the UE shall </w:t>
      </w:r>
      <w:r w:rsidR="001C1DC9" w:rsidRPr="00F43A82">
        <w:t xml:space="preserve">acquire </w:t>
      </w:r>
      <w:r w:rsidR="001C1DC9" w:rsidRPr="00F43A82">
        <w:rPr>
          <w:i/>
          <w:iCs/>
        </w:rPr>
        <w:t>SIB19</w:t>
      </w:r>
      <w:r w:rsidR="001C1DC9">
        <w:t xml:space="preserve"> from the target cell </w:t>
      </w:r>
      <w:r w:rsidR="001C1DC9" w:rsidRPr="00F43A82">
        <w:t xml:space="preserve">if T430 for </w:t>
      </w:r>
      <w:r w:rsidR="001C1DC9">
        <w:t>the target</w:t>
      </w:r>
      <w:r w:rsidR="001C1DC9" w:rsidRPr="00F43A82">
        <w:t xml:space="preserve"> cell expires</w:t>
      </w:r>
      <w:r w:rsidR="001C1DC9">
        <w:t xml:space="preserve">, and the UE </w:t>
      </w:r>
      <w:r w:rsidR="001C1DC9" w:rsidRPr="00F43A82">
        <w:t xml:space="preserve">should attempt to re-acquire </w:t>
      </w:r>
      <w:r w:rsidR="001C1DC9" w:rsidRPr="00F43A82">
        <w:rPr>
          <w:i/>
          <w:iCs/>
        </w:rPr>
        <w:t>SIB19</w:t>
      </w:r>
      <w:r w:rsidR="001C1DC9">
        <w:t xml:space="preserve"> before the expiry of </w:t>
      </w:r>
      <w:r w:rsidR="00590833">
        <w:t xml:space="preserve">the </w:t>
      </w:r>
      <w:r w:rsidR="001C1DC9">
        <w:t xml:space="preserve">T430 </w:t>
      </w:r>
      <w:r w:rsidR="001C1DC9" w:rsidRPr="00AA0F48">
        <w:t>by UE implementation</w:t>
      </w:r>
      <w:r w:rsidR="00866EFA">
        <w:t>.</w:t>
      </w:r>
    </w:p>
    <w:p w14:paraId="6C59B89F" w14:textId="77777777" w:rsidR="00DB5F4C" w:rsidRDefault="00DB5F4C" w:rsidP="00D87208"/>
    <w:p w14:paraId="6E48119D" w14:textId="72BB4587" w:rsidR="00A336AC" w:rsidRPr="00DB5F4C" w:rsidRDefault="00150973" w:rsidP="000A5AED">
      <w:pPr>
        <w:pStyle w:val="Proposal"/>
        <w:rPr>
          <w:lang w:val="es-ES"/>
        </w:rPr>
      </w:pPr>
      <w:bookmarkStart w:id="39" w:name="_Toc134774353"/>
      <w:r>
        <w:t xml:space="preserve">Similar to regular </w:t>
      </w:r>
      <w:r w:rsidR="00432541">
        <w:t xml:space="preserve">NTN </w:t>
      </w:r>
      <w:r>
        <w:t>HO, d</w:t>
      </w:r>
      <w:r w:rsidR="00284753">
        <w:t xml:space="preserve">uring </w:t>
      </w:r>
      <w:r w:rsidR="00134A93">
        <w:t xml:space="preserve">NTN </w:t>
      </w:r>
      <w:r w:rsidR="00284753">
        <w:t xml:space="preserve">RACH-less handover, the UE shall </w:t>
      </w:r>
      <w:r w:rsidR="00284753" w:rsidRPr="00F43A82">
        <w:t xml:space="preserve">acquire </w:t>
      </w:r>
      <w:r w:rsidR="00284753" w:rsidRPr="00F43A82">
        <w:rPr>
          <w:i/>
          <w:iCs/>
        </w:rPr>
        <w:t>SIB19</w:t>
      </w:r>
      <w:r w:rsidR="00284753">
        <w:t xml:space="preserve"> from the target cell </w:t>
      </w:r>
      <w:r w:rsidR="00284753" w:rsidRPr="00F43A82">
        <w:t xml:space="preserve">if T430 for </w:t>
      </w:r>
      <w:r w:rsidR="00284753">
        <w:t>the target</w:t>
      </w:r>
      <w:r w:rsidR="00284753" w:rsidRPr="00F43A82">
        <w:t xml:space="preserve"> cell expires</w:t>
      </w:r>
      <w:r w:rsidR="00134A93">
        <w:t xml:space="preserve">. It is up to UE implementation when </w:t>
      </w:r>
      <w:r w:rsidR="00EA23F9" w:rsidRPr="00F43A82">
        <w:t xml:space="preserve">to re-acquire </w:t>
      </w:r>
      <w:r w:rsidR="00EA23F9" w:rsidRPr="00F43A82">
        <w:rPr>
          <w:i/>
          <w:iCs/>
        </w:rPr>
        <w:t>SIB19</w:t>
      </w:r>
      <w:r w:rsidR="00EA23F9">
        <w:t xml:space="preserve"> before the expiry of the T430.</w:t>
      </w:r>
      <w:bookmarkEnd w:id="39"/>
    </w:p>
    <w:p w14:paraId="668B0603" w14:textId="77777777" w:rsidR="00DB5F4C" w:rsidRDefault="00DB5F4C" w:rsidP="00DB5F4C">
      <w:pPr>
        <w:pStyle w:val="Proposal"/>
        <w:numPr>
          <w:ilvl w:val="0"/>
          <w:numId w:val="0"/>
        </w:numPr>
        <w:ind w:left="1701" w:hanging="1701"/>
        <w:rPr>
          <w:lang w:val="es-ES"/>
        </w:rPr>
      </w:pPr>
    </w:p>
    <w:p w14:paraId="4D483FF2" w14:textId="3DEE1E9F" w:rsidR="001E2BC1" w:rsidRPr="001E2BC1" w:rsidRDefault="006463EA" w:rsidP="001E2BC1">
      <w:pPr>
        <w:pStyle w:val="Heading3"/>
      </w:pPr>
      <w:r>
        <w:t>2.</w:t>
      </w:r>
      <w:r w:rsidR="00E36651">
        <w:t>3</w:t>
      </w:r>
      <w:r>
        <w:t>.3</w:t>
      </w:r>
      <w:r>
        <w:tab/>
      </w:r>
      <w:r w:rsidR="001E2BC1" w:rsidRPr="001E2BC1">
        <w:t>Pre-allocated UL grant</w:t>
      </w:r>
    </w:p>
    <w:p w14:paraId="7041C68E" w14:textId="57600273" w:rsidR="006B267A" w:rsidRDefault="00B7150D" w:rsidP="00D87208">
      <w:r>
        <w:t>Regarding release of pre-allocated UL grant</w:t>
      </w:r>
      <w:r w:rsidR="00512C55">
        <w:t xml:space="preserve">, </w:t>
      </w:r>
      <w:r w:rsidR="00962276">
        <w:t xml:space="preserve">in LTE, </w:t>
      </w:r>
      <w:r w:rsidR="003A0B91" w:rsidRPr="00583FA0">
        <w:t>if</w:t>
      </w:r>
      <w:r w:rsidR="003A0B91" w:rsidRPr="00583FA0">
        <w:rPr>
          <w:noProof/>
        </w:rPr>
        <w:t xml:space="preserve"> MAC indicates the successful reception of a PDCCH transmission addressed to C-RNTI</w:t>
      </w:r>
      <w:r w:rsidR="003A0B91" w:rsidRPr="00583FA0">
        <w:rPr>
          <w:noProof/>
          <w:lang w:eastAsia="zh-CN"/>
        </w:rPr>
        <w:t xml:space="preserve"> and </w:t>
      </w:r>
      <w:r w:rsidR="003A0B91" w:rsidRPr="00583FA0">
        <w:rPr>
          <w:noProof/>
        </w:rPr>
        <w:t xml:space="preserve">if </w:t>
      </w:r>
      <w:r w:rsidR="003A0B91" w:rsidRPr="00583FA0">
        <w:rPr>
          <w:i/>
          <w:noProof/>
        </w:rPr>
        <w:t>rach-Skip</w:t>
      </w:r>
      <w:r w:rsidR="003A0B91" w:rsidRPr="00583FA0">
        <w:rPr>
          <w:noProof/>
        </w:rPr>
        <w:t xml:space="preserve"> is configured</w:t>
      </w:r>
      <w:r w:rsidR="003A0B91">
        <w:rPr>
          <w:noProof/>
        </w:rPr>
        <w:t xml:space="preserve"> (i.e, </w:t>
      </w:r>
      <w:r w:rsidR="00871FEF">
        <w:rPr>
          <w:noProof/>
        </w:rPr>
        <w:t>RACH-less handover is successfully completed)</w:t>
      </w:r>
      <w:r w:rsidR="003A0B91">
        <w:rPr>
          <w:noProof/>
        </w:rPr>
        <w:t>,</w:t>
      </w:r>
      <w:r w:rsidR="003A0B91">
        <w:t xml:space="preserve"> </w:t>
      </w:r>
      <w:r w:rsidR="00962276">
        <w:t xml:space="preserve">the UE </w:t>
      </w:r>
      <w:r w:rsidR="00962276" w:rsidRPr="00583FA0">
        <w:t>release</w:t>
      </w:r>
      <w:r w:rsidR="00962276">
        <w:t>s</w:t>
      </w:r>
      <w:r w:rsidR="00962276" w:rsidRPr="00583FA0">
        <w:t xml:space="preserve"> </w:t>
      </w:r>
      <w:r w:rsidR="00962276" w:rsidRPr="00583FA0">
        <w:rPr>
          <w:i/>
        </w:rPr>
        <w:t>rach-Skip</w:t>
      </w:r>
      <w:r w:rsidR="008F19E3">
        <w:rPr>
          <w:iCs/>
        </w:rPr>
        <w:t xml:space="preserve"> [</w:t>
      </w:r>
      <w:r w:rsidR="003F7AA7">
        <w:rPr>
          <w:iCs/>
        </w:rPr>
        <w:t>6</w:t>
      </w:r>
      <w:r w:rsidR="008F19E3">
        <w:rPr>
          <w:iCs/>
        </w:rPr>
        <w:t>]</w:t>
      </w:r>
      <w:r w:rsidR="00871FEF">
        <w:t xml:space="preserve">, </w:t>
      </w:r>
      <w:r w:rsidR="00962276">
        <w:t xml:space="preserve">when </w:t>
      </w:r>
      <w:r w:rsidR="00871FEF">
        <w:t>means the pre-allocated UL grant is released</w:t>
      </w:r>
      <w:r w:rsidR="008F19E3">
        <w:t xml:space="preserve"> after </w:t>
      </w:r>
      <w:r w:rsidR="008F19E3">
        <w:rPr>
          <w:noProof/>
        </w:rPr>
        <w:t>successful RACH-less handover</w:t>
      </w:r>
      <w:r w:rsidR="00871FEF">
        <w:t>.</w:t>
      </w:r>
      <w:r w:rsidR="008F19E3">
        <w:t xml:space="preserve"> This can be taken as baseline unless </w:t>
      </w:r>
      <w:r w:rsidR="0051697E">
        <w:t>significant problems are identified.</w:t>
      </w:r>
    </w:p>
    <w:p w14:paraId="06122462" w14:textId="77777777" w:rsidR="00DB5F4C" w:rsidRDefault="00DB5F4C" w:rsidP="00D87208"/>
    <w:p w14:paraId="19FE8DF7" w14:textId="10BBCC5E" w:rsidR="0051697E" w:rsidRDefault="0051697E" w:rsidP="000A5AED">
      <w:pPr>
        <w:pStyle w:val="Observation"/>
        <w:rPr>
          <w:lang w:eastAsia="zh-CN"/>
        </w:rPr>
      </w:pPr>
      <w:bookmarkStart w:id="40" w:name="_Toc134774345"/>
      <w:r>
        <w:rPr>
          <w:lang w:eastAsia="zh-CN"/>
        </w:rPr>
        <w:t xml:space="preserve">In LTE </w:t>
      </w:r>
      <w:r>
        <w:t xml:space="preserve">the pre-allocated UL grant is released after </w:t>
      </w:r>
      <w:r>
        <w:rPr>
          <w:noProof/>
        </w:rPr>
        <w:t>successful RACH-less handover</w:t>
      </w:r>
      <w:r>
        <w:rPr>
          <w:lang w:eastAsia="zh-CN"/>
        </w:rPr>
        <w:t>.</w:t>
      </w:r>
      <w:bookmarkEnd w:id="40"/>
    </w:p>
    <w:p w14:paraId="1A6EEA71" w14:textId="71E86515" w:rsidR="00897C85" w:rsidRPr="00DB5F4C" w:rsidRDefault="00897C85" w:rsidP="000A5AED">
      <w:pPr>
        <w:pStyle w:val="Proposal"/>
        <w:rPr>
          <w:lang w:val="es-ES"/>
        </w:rPr>
      </w:pPr>
      <w:bookmarkStart w:id="41" w:name="_Toc134774354"/>
      <w:r>
        <w:t xml:space="preserve">Reuse </w:t>
      </w:r>
      <w:r w:rsidR="0067774B">
        <w:t xml:space="preserve">the LTE solution, i.e., release the pre-allocated UL grant after </w:t>
      </w:r>
      <w:r w:rsidR="0067774B">
        <w:rPr>
          <w:noProof/>
        </w:rPr>
        <w:t xml:space="preserve">successful RACH-less handover, unless </w:t>
      </w:r>
      <w:r w:rsidR="0067774B" w:rsidRPr="0067774B">
        <w:rPr>
          <w:noProof/>
        </w:rPr>
        <w:t>significant problems are identified</w:t>
      </w:r>
      <w:r>
        <w:t>.</w:t>
      </w:r>
      <w:bookmarkEnd w:id="41"/>
    </w:p>
    <w:p w14:paraId="6177B696" w14:textId="77777777" w:rsidR="00DB5F4C" w:rsidRDefault="00DB5F4C" w:rsidP="00DB5F4C">
      <w:pPr>
        <w:pStyle w:val="Proposal"/>
        <w:numPr>
          <w:ilvl w:val="0"/>
          <w:numId w:val="0"/>
        </w:numPr>
        <w:ind w:left="1701" w:hanging="1701"/>
        <w:rPr>
          <w:lang w:val="es-ES"/>
        </w:rPr>
      </w:pPr>
    </w:p>
    <w:p w14:paraId="0EEFF168" w14:textId="34468EE4" w:rsidR="003E11E2" w:rsidRPr="003E11E2" w:rsidRDefault="003E11E2" w:rsidP="003E11E2">
      <w:pPr>
        <w:pStyle w:val="Heading3"/>
      </w:pPr>
      <w:r w:rsidRPr="003E11E2">
        <w:t>2.</w:t>
      </w:r>
      <w:r w:rsidR="00E36651">
        <w:t>3</w:t>
      </w:r>
      <w:r w:rsidRPr="003E11E2">
        <w:t>.4</w:t>
      </w:r>
      <w:r w:rsidRPr="003E11E2">
        <w:tab/>
        <w:t>Fallback mechanism</w:t>
      </w:r>
    </w:p>
    <w:p w14:paraId="42450578" w14:textId="3ABD957C" w:rsidR="002747B1" w:rsidRDefault="00A7542E" w:rsidP="00D87208">
      <w:r>
        <w:t xml:space="preserve">During RAN2#121bis-e, a few companies proposed the possible </w:t>
      </w:r>
      <w:r w:rsidR="000574D2" w:rsidRPr="000574D2">
        <w:t>fallback to RACH-based HO</w:t>
      </w:r>
      <w:r>
        <w:t xml:space="preserve"> </w:t>
      </w:r>
      <w:r w:rsidR="00063104">
        <w:t xml:space="preserve">(CBRA) </w:t>
      </w:r>
      <w:r>
        <w:t>after failing to use the allocated grant</w:t>
      </w:r>
      <w:r w:rsidR="00A51D3E">
        <w:t xml:space="preserve">, </w:t>
      </w:r>
      <w:r>
        <w:t xml:space="preserve">either pre-allocated or dynamically allocated, </w:t>
      </w:r>
      <w:r w:rsidR="00063104">
        <w:t>provided that</w:t>
      </w:r>
      <w:r>
        <w:t xml:space="preserve"> T304 has not </w:t>
      </w:r>
      <w:r w:rsidR="00063104">
        <w:t xml:space="preserve">yet </w:t>
      </w:r>
      <w:r>
        <w:t xml:space="preserve">expired. </w:t>
      </w:r>
      <w:r w:rsidR="00063104">
        <w:t>We consider that the</w:t>
      </w:r>
      <w:r w:rsidR="00F623F0">
        <w:t xml:space="preserve"> </w:t>
      </w:r>
      <w:r w:rsidR="00063104">
        <w:t xml:space="preserve">sole </w:t>
      </w:r>
      <w:r w:rsidR="00F623F0">
        <w:t xml:space="preserve">purpose of introducing RACH-less handover in NTN is to mitigate congestion due to limited RACH resources. Hence, </w:t>
      </w:r>
      <w:r w:rsidR="002747B1">
        <w:t>a fallback mechanism would</w:t>
      </w:r>
      <w:r w:rsidR="00063104">
        <w:t xml:space="preserve"> </w:t>
      </w:r>
      <w:r w:rsidR="00E36651">
        <w:t xml:space="preserve">probably worsen </w:t>
      </w:r>
      <w:r w:rsidR="00F623F0">
        <w:t xml:space="preserve">this problem </w:t>
      </w:r>
      <w:r w:rsidR="002747B1">
        <w:t>if UEs</w:t>
      </w:r>
      <w:r w:rsidR="00063104">
        <w:t xml:space="preserve">, which have been allocated reserved resources, </w:t>
      </w:r>
      <w:r w:rsidR="002747B1">
        <w:t xml:space="preserve">are allowed to </w:t>
      </w:r>
      <w:r w:rsidR="00063104">
        <w:t>use the already congested channel</w:t>
      </w:r>
      <w:r w:rsidR="00F623F0">
        <w:t xml:space="preserve">. </w:t>
      </w:r>
      <w:r w:rsidR="00B6024D">
        <w:t xml:space="preserve">Legacy mechanisms </w:t>
      </w:r>
      <w:r w:rsidR="00F71111">
        <w:t xml:space="preserve">(e.g., RLF) </w:t>
      </w:r>
      <w:r w:rsidR="00B6024D">
        <w:t xml:space="preserve">are sufficient to deal with the exceptions when UEs cannot use their </w:t>
      </w:r>
      <w:r w:rsidR="00BC2DEF">
        <w:t>grants.</w:t>
      </w:r>
    </w:p>
    <w:p w14:paraId="42C7CB5D" w14:textId="77777777" w:rsidR="002747B1" w:rsidRDefault="002747B1" w:rsidP="00D87208"/>
    <w:p w14:paraId="1F915165" w14:textId="766FC79C" w:rsidR="002747B1" w:rsidRDefault="00BC2DEF" w:rsidP="000A5AED">
      <w:pPr>
        <w:pStyle w:val="Observation"/>
        <w:rPr>
          <w:lang w:eastAsia="zh-CN"/>
        </w:rPr>
      </w:pPr>
      <w:bookmarkStart w:id="42" w:name="_Toc134774346"/>
      <w:r>
        <w:rPr>
          <w:lang w:eastAsia="zh-CN"/>
        </w:rPr>
        <w:t>During RACH-less handover, there is no real</w:t>
      </w:r>
      <w:r w:rsidR="002747B1" w:rsidRPr="004210FE">
        <w:rPr>
          <w:lang w:eastAsia="zh-CN"/>
        </w:rPr>
        <w:t xml:space="preserve"> benefit of </w:t>
      </w:r>
      <w:r>
        <w:rPr>
          <w:lang w:eastAsia="zh-CN"/>
        </w:rPr>
        <w:t xml:space="preserve">a </w:t>
      </w:r>
      <w:r w:rsidR="002747B1" w:rsidRPr="004210FE">
        <w:rPr>
          <w:lang w:eastAsia="zh-CN"/>
        </w:rPr>
        <w:t xml:space="preserve">fallback to RACH-based handover </w:t>
      </w:r>
      <w:r>
        <w:rPr>
          <w:lang w:eastAsia="zh-CN"/>
        </w:rPr>
        <w:t xml:space="preserve">in </w:t>
      </w:r>
      <w:r w:rsidR="002747B1" w:rsidRPr="004210FE">
        <w:rPr>
          <w:lang w:eastAsia="zh-CN"/>
        </w:rPr>
        <w:t>NTN</w:t>
      </w:r>
      <w:r w:rsidR="002747B1">
        <w:rPr>
          <w:lang w:eastAsia="zh-CN"/>
        </w:rPr>
        <w:t>.</w:t>
      </w:r>
      <w:bookmarkEnd w:id="42"/>
    </w:p>
    <w:p w14:paraId="506E53A3" w14:textId="7D60BB88" w:rsidR="00CF29A2" w:rsidRDefault="00CF29A2" w:rsidP="000A5AED">
      <w:pPr>
        <w:pStyle w:val="Proposal"/>
      </w:pPr>
      <w:bookmarkStart w:id="43" w:name="_Toc134774355"/>
      <w:r>
        <w:t>RAN2 does not specify a fallback mechanism NTN RACH-less handover in Rel-18.</w:t>
      </w:r>
      <w:bookmarkEnd w:id="43"/>
    </w:p>
    <w:p w14:paraId="1B4E8AF4" w14:textId="161C8134" w:rsidR="00F71111" w:rsidRDefault="00F71111">
      <w:pPr>
        <w:overflowPunct/>
        <w:autoSpaceDE/>
        <w:autoSpaceDN/>
        <w:adjustRightInd/>
        <w:spacing w:after="0"/>
        <w:jc w:val="left"/>
        <w:textAlignment w:val="auto"/>
      </w:pPr>
      <w:r>
        <w:br w:type="page"/>
      </w:r>
    </w:p>
    <w:p w14:paraId="37E093A0" w14:textId="3D686157" w:rsidR="0051697E" w:rsidRDefault="00545E37" w:rsidP="00D87208">
      <w:r>
        <w:t xml:space="preserve">In addition, it was mentioned that the </w:t>
      </w:r>
      <w:r w:rsidRPr="00545E37">
        <w:rPr>
          <w:i/>
          <w:iCs/>
        </w:rPr>
        <w:t>TimeAlignmentTimer</w:t>
      </w:r>
      <w:r>
        <w:t xml:space="preserve"> (TAT) could be used to initiate this fallback mechanism or declare the failure of the RACH-less handover procedure. As explained before, in </w:t>
      </w:r>
      <w:r w:rsidR="003E11E2">
        <w:t>NTN</w:t>
      </w:r>
      <w:r>
        <w:t>,</w:t>
      </w:r>
      <w:r w:rsidR="003E11E2">
        <w:t xml:space="preserve"> </w:t>
      </w:r>
      <w:r>
        <w:t xml:space="preserve">a </w:t>
      </w:r>
      <w:r w:rsidR="003E11E2">
        <w:t>U</w:t>
      </w:r>
      <w:r w:rsidR="00015177">
        <w:t xml:space="preserve">E </w:t>
      </w:r>
      <w:r w:rsidR="003E11E2">
        <w:t xml:space="preserve">can </w:t>
      </w:r>
      <w:r w:rsidR="00015177">
        <w:t>autonomous</w:t>
      </w:r>
      <w:r w:rsidR="003E11E2">
        <w:t>ly</w:t>
      </w:r>
      <w:r w:rsidR="00015177">
        <w:t xml:space="preserve"> </w:t>
      </w:r>
      <w:r w:rsidR="003E11E2">
        <w:t>calculate</w:t>
      </w:r>
      <w:r w:rsidR="00015177">
        <w:t xml:space="preserve"> and pre-</w:t>
      </w:r>
      <w:r w:rsidR="003E11E2">
        <w:t>compensate</w:t>
      </w:r>
      <w:r w:rsidR="00015177">
        <w:t xml:space="preserve"> Timing Advance </w:t>
      </w:r>
      <w:r w:rsidR="003E11E2">
        <w:t xml:space="preserve">with sufficient accuracy to </w:t>
      </w:r>
      <w:r w:rsidR="00015177">
        <w:t xml:space="preserve">establish uplink synchronization with the target cell </w:t>
      </w:r>
      <w:r w:rsidR="00403923">
        <w:t>during</w:t>
      </w:r>
      <w:r w:rsidR="00015177">
        <w:t xml:space="preserve"> handover</w:t>
      </w:r>
      <w:r w:rsidR="003E11E2">
        <w:t xml:space="preserve">. In contrast with LTE, </w:t>
      </w:r>
      <w:r w:rsidR="00075A01">
        <w:t xml:space="preserve">there is </w:t>
      </w:r>
      <w:r w:rsidR="000F4FAA">
        <w:t xml:space="preserve">no need to </w:t>
      </w:r>
      <w:r w:rsidR="00CF287C">
        <w:t>use</w:t>
      </w:r>
      <w:r w:rsidR="003E11E2">
        <w:t xml:space="preserve"> </w:t>
      </w:r>
      <w:r w:rsidR="00CF287C">
        <w:t xml:space="preserve">TAT </w:t>
      </w:r>
      <w:r w:rsidR="00A02ECD">
        <w:t xml:space="preserve">to </w:t>
      </w:r>
      <w:r w:rsidR="00A02ECD" w:rsidRPr="00A02ECD">
        <w:t xml:space="preserve">control how long the UE considers the </w:t>
      </w:r>
      <w:r w:rsidR="00650510">
        <w:t>target</w:t>
      </w:r>
      <w:r w:rsidR="00A02ECD" w:rsidRPr="00A02ECD">
        <w:t xml:space="preserve"> cells to be uplink time aligned</w:t>
      </w:r>
      <w:r w:rsidR="00DA3184">
        <w:t xml:space="preserve"> </w:t>
      </w:r>
      <w:r w:rsidR="003E11E2">
        <w:t xml:space="preserve">since TA’s validity depends on the </w:t>
      </w:r>
      <w:r w:rsidR="000B5A7C">
        <w:t xml:space="preserve">remaining validity of </w:t>
      </w:r>
      <w:r w:rsidR="000B5A7C" w:rsidRPr="000B5A7C">
        <w:rPr>
          <w:i/>
          <w:iCs/>
        </w:rPr>
        <w:t>SIB19</w:t>
      </w:r>
      <w:r w:rsidR="000B5A7C">
        <w:t xml:space="preserve"> (T430). Thus, </w:t>
      </w:r>
      <w:r w:rsidR="00BA5F16">
        <w:t xml:space="preserve">TAT </w:t>
      </w:r>
      <w:r w:rsidR="000B5A7C">
        <w:t>expiration</w:t>
      </w:r>
      <w:r w:rsidR="00621807">
        <w:t xml:space="preserve"> </w:t>
      </w:r>
      <w:r>
        <w:t xml:space="preserve">should not be a limitation in NTN RACH-less handover. </w:t>
      </w:r>
      <w:r w:rsidR="00621807">
        <w:t xml:space="preserve">In our understanding, this is a configuration issue; the network can simply configure </w:t>
      </w:r>
      <w:r w:rsidR="00C80F6B">
        <w:t>a long enough</w:t>
      </w:r>
      <w:r w:rsidR="005E78E7">
        <w:t xml:space="preserve"> </w:t>
      </w:r>
      <w:r w:rsidR="00C80F6B">
        <w:t xml:space="preserve">TAT for the target cell so that the TAT </w:t>
      </w:r>
      <w:r w:rsidR="00621807">
        <w:t>does</w:t>
      </w:r>
      <w:r w:rsidR="003F3015">
        <w:t xml:space="preserve"> not expire before T</w:t>
      </w:r>
      <w:r w:rsidR="00DF5AE5">
        <w:t>304</w:t>
      </w:r>
      <w:r w:rsidR="001A6A26">
        <w:t xml:space="preserve"> expires</w:t>
      </w:r>
      <w:r>
        <w:t>.</w:t>
      </w:r>
    </w:p>
    <w:p w14:paraId="0D207E84" w14:textId="54AAD786" w:rsidR="004210FE" w:rsidRDefault="004210FE" w:rsidP="002747B1">
      <w:pPr>
        <w:pStyle w:val="Observation"/>
        <w:numPr>
          <w:ilvl w:val="0"/>
          <w:numId w:val="0"/>
        </w:numPr>
        <w:rPr>
          <w:lang w:eastAsia="zh-CN"/>
        </w:rPr>
      </w:pPr>
    </w:p>
    <w:p w14:paraId="03A02F1C" w14:textId="430083BC" w:rsidR="007C7471" w:rsidRPr="006463EA" w:rsidRDefault="00545E37" w:rsidP="000A5AED">
      <w:pPr>
        <w:pStyle w:val="Proposal"/>
        <w:rPr>
          <w:lang w:val="es-ES"/>
        </w:rPr>
      </w:pPr>
      <w:bookmarkStart w:id="44" w:name="_Toc134774356"/>
      <w:r>
        <w:t xml:space="preserve">In NTN RACH-less handover, network </w:t>
      </w:r>
      <w:r w:rsidR="00B70F05">
        <w:t xml:space="preserve">shall configure a long enough </w:t>
      </w:r>
      <w:r>
        <w:t>TimeAlignmentTimer</w:t>
      </w:r>
      <w:r w:rsidR="00B70F05">
        <w:t xml:space="preserve"> for the target cell</w:t>
      </w:r>
      <w:r w:rsidR="0058296E">
        <w:t>.</w:t>
      </w:r>
      <w:bookmarkEnd w:id="44"/>
    </w:p>
    <w:p w14:paraId="06641959" w14:textId="77777777" w:rsidR="006463EA" w:rsidRPr="006463EA" w:rsidRDefault="006463EA" w:rsidP="006463EA">
      <w:pPr>
        <w:pStyle w:val="Proposal"/>
        <w:numPr>
          <w:ilvl w:val="0"/>
          <w:numId w:val="0"/>
        </w:numPr>
        <w:ind w:left="1701" w:hanging="1701"/>
      </w:pPr>
    </w:p>
    <w:p w14:paraId="017528D0" w14:textId="06EF47C0" w:rsidR="0036476D" w:rsidRDefault="00FE78BC" w:rsidP="006F265E">
      <w:pPr>
        <w:pStyle w:val="Heading3"/>
      </w:pPr>
      <w:r>
        <w:t>2.</w:t>
      </w:r>
      <w:r w:rsidR="00E36651">
        <w:t>3</w:t>
      </w:r>
      <w:r>
        <w:t>.</w:t>
      </w:r>
      <w:r w:rsidR="003E11E2">
        <w:t>5</w:t>
      </w:r>
      <w:r>
        <w:tab/>
      </w:r>
      <w:r w:rsidR="0036476D">
        <w:t>RACH-less C</w:t>
      </w:r>
      <w:r w:rsidR="00656B42">
        <w:t>onditional</w:t>
      </w:r>
      <w:r w:rsidR="00DB0ADA">
        <w:t xml:space="preserve"> h</w:t>
      </w:r>
      <w:r w:rsidR="00656B42">
        <w:t>andover</w:t>
      </w:r>
    </w:p>
    <w:p w14:paraId="0B50FB1F" w14:textId="434857A2" w:rsidR="006F265E" w:rsidRDefault="00CB6680" w:rsidP="00163845">
      <w:r>
        <w:t>I</w:t>
      </w:r>
      <w:r w:rsidR="00955608">
        <w:t>n RAN2</w:t>
      </w:r>
      <w:r w:rsidR="00955608">
        <w:rPr>
          <w:lang w:val="en-US"/>
        </w:rPr>
        <w:t>#121b</w:t>
      </w:r>
      <w:r w:rsidR="00CD141A">
        <w:rPr>
          <w:lang w:val="en-US"/>
        </w:rPr>
        <w:t>is-e</w:t>
      </w:r>
      <w:r>
        <w:rPr>
          <w:lang w:val="en-US"/>
        </w:rPr>
        <w:t>, it was agreed</w:t>
      </w:r>
      <w:r w:rsidR="00955608">
        <w:t xml:space="preserve"> </w:t>
      </w:r>
      <w:r w:rsidR="001D4D8F">
        <w:t xml:space="preserve">to </w:t>
      </w:r>
      <w:r>
        <w:t xml:space="preserve">further </w:t>
      </w:r>
      <w:r w:rsidR="00CD141A">
        <w:t>consider</w:t>
      </w:r>
      <w:r w:rsidR="001D4D8F" w:rsidRPr="001D4D8F">
        <w:t xml:space="preserve"> combining RACH-less HO with time-based CHO for</w:t>
      </w:r>
      <w:r w:rsidR="00C51CE0">
        <w:t xml:space="preserve"> quasi-Earth fixed cells in</w:t>
      </w:r>
      <w:r w:rsidR="001D4D8F" w:rsidRPr="001D4D8F">
        <w:t xml:space="preserve"> NTN</w:t>
      </w:r>
      <w:r w:rsidR="0000704A">
        <w:t>.</w:t>
      </w:r>
      <w:r>
        <w:t xml:space="preserve"> Two of the topics that should be addressed are the</w:t>
      </w:r>
      <w:r w:rsidRPr="00CB6680">
        <w:t xml:space="preserve"> validity of pre-allocated grant </w:t>
      </w:r>
      <w:r>
        <w:t>to minimize the p</w:t>
      </w:r>
      <w:r w:rsidRPr="00CB6680">
        <w:t>otential waste of reserved resource</w:t>
      </w:r>
      <w:r w:rsidR="00003FEF">
        <w:t>s</w:t>
      </w:r>
      <w:r>
        <w:t xml:space="preserve"> and the provision of </w:t>
      </w:r>
      <w:r w:rsidRPr="00CB6680">
        <w:t>dynamic grant in PDCCH</w:t>
      </w:r>
      <w:r>
        <w:t xml:space="preserve">. </w:t>
      </w:r>
      <w:r w:rsidR="00E3552D">
        <w:t xml:space="preserve">Regarding </w:t>
      </w:r>
      <w:r>
        <w:t xml:space="preserve">the first topic, </w:t>
      </w:r>
      <w:r w:rsidR="00A636CA">
        <w:t xml:space="preserve">it </w:t>
      </w:r>
      <w:r>
        <w:t xml:space="preserve">would be </w:t>
      </w:r>
      <w:r w:rsidR="00787946">
        <w:t xml:space="preserve">up to gNB </w:t>
      </w:r>
      <w:r w:rsidR="00927402">
        <w:rPr>
          <w:lang w:eastAsia="en-US"/>
        </w:rPr>
        <w:t>implementation</w:t>
      </w:r>
      <w:r w:rsidR="007739F0">
        <w:rPr>
          <w:lang w:eastAsia="en-US"/>
        </w:rPr>
        <w:t xml:space="preserve"> to </w:t>
      </w:r>
      <w:r w:rsidR="00003FEF">
        <w:rPr>
          <w:lang w:eastAsia="en-US"/>
        </w:rPr>
        <w:t>ensure an optimal allocation of reserved</w:t>
      </w:r>
      <w:r w:rsidR="00265E70">
        <w:t xml:space="preserve"> resource</w:t>
      </w:r>
      <w:r w:rsidR="00003FEF">
        <w:t xml:space="preserve">s. The gNB is aware of the duration of CHO time window [T1, T2] </w:t>
      </w:r>
      <w:r w:rsidR="00E2435E">
        <w:t xml:space="preserve">(via inter-node signalling) </w:t>
      </w:r>
      <w:r w:rsidR="00003FEF">
        <w:t xml:space="preserve">and just </w:t>
      </w:r>
      <w:r w:rsidR="00265E70">
        <w:t>needs to</w:t>
      </w:r>
      <w:r w:rsidR="00265E70">
        <w:rPr>
          <w:lang w:eastAsia="en-US"/>
        </w:rPr>
        <w:t xml:space="preserve"> </w:t>
      </w:r>
      <w:r w:rsidR="007739F0">
        <w:rPr>
          <w:lang w:eastAsia="en-US"/>
        </w:rPr>
        <w:t xml:space="preserve">ensure that the </w:t>
      </w:r>
      <w:r w:rsidR="007739F0">
        <w:t xml:space="preserve">pre-allocated grant is available </w:t>
      </w:r>
      <w:r w:rsidR="002119E9">
        <w:t>to the UE within [T1</w:t>
      </w:r>
      <w:r w:rsidR="002F347A">
        <w:t>, T2]</w:t>
      </w:r>
      <w:r w:rsidR="00F00212">
        <w:t xml:space="preserve">. </w:t>
      </w:r>
      <w:r w:rsidR="00DF46E2">
        <w:t>In a similar manner, f</w:t>
      </w:r>
      <w:r w:rsidR="00E37FCD">
        <w:t xml:space="preserve">or dynamic grant, the gNB </w:t>
      </w:r>
      <w:r w:rsidR="00DF46E2">
        <w:t xml:space="preserve">will </w:t>
      </w:r>
      <w:r w:rsidR="00E37FCD">
        <w:t xml:space="preserve">send the </w:t>
      </w:r>
      <w:r w:rsidR="00F634A9">
        <w:t xml:space="preserve">corresponding </w:t>
      </w:r>
      <w:r w:rsidR="0090264A">
        <w:t xml:space="preserve">PDCCH </w:t>
      </w:r>
      <w:r w:rsidR="00DF46E2">
        <w:t xml:space="preserve">carrying the uplink grant only </w:t>
      </w:r>
      <w:r w:rsidR="0090264A">
        <w:t>during [T1</w:t>
      </w:r>
      <w:r w:rsidR="00DF46E2">
        <w:t>,</w:t>
      </w:r>
      <w:r w:rsidR="0090264A">
        <w:t xml:space="preserve"> T2]</w:t>
      </w:r>
      <w:r w:rsidR="007548BA">
        <w:t xml:space="preserve">. </w:t>
      </w:r>
      <w:r w:rsidR="00DF46E2">
        <w:t>In conclusion, no allocation should be expected out of the assigned window.</w:t>
      </w:r>
    </w:p>
    <w:p w14:paraId="397D7418" w14:textId="77777777" w:rsidR="00DF46E2" w:rsidRDefault="00DF46E2" w:rsidP="00163845"/>
    <w:p w14:paraId="037BBEE5" w14:textId="77777777" w:rsidR="00B92DA8" w:rsidRDefault="00DF46E2" w:rsidP="000A5AED">
      <w:pPr>
        <w:pStyle w:val="Proposal"/>
      </w:pPr>
      <w:bookmarkStart w:id="45" w:name="_Toc134774357"/>
      <w:r>
        <w:t xml:space="preserve">In NTN RACH-less </w:t>
      </w:r>
      <w:r w:rsidR="00E056D9">
        <w:t xml:space="preserve">conditional </w:t>
      </w:r>
      <w:r>
        <w:t xml:space="preserve">handover, </w:t>
      </w:r>
      <w:r w:rsidR="00E056D9">
        <w:t xml:space="preserve">network ensures the </w:t>
      </w:r>
      <w:r w:rsidR="00D82EEC">
        <w:t xml:space="preserve">pre-allocated </w:t>
      </w:r>
      <w:r w:rsidR="00B92DA8">
        <w:t>grant,</w:t>
      </w:r>
      <w:r w:rsidR="00D82EEC">
        <w:t xml:space="preserve"> and </w:t>
      </w:r>
      <w:r w:rsidR="00E056D9">
        <w:t xml:space="preserve">the </w:t>
      </w:r>
      <w:r w:rsidR="00D82EEC">
        <w:t>provi</w:t>
      </w:r>
      <w:r w:rsidR="00E056D9">
        <w:t>sion of</w:t>
      </w:r>
      <w:r w:rsidR="00D82EEC">
        <w:t xml:space="preserve"> dynamic grant</w:t>
      </w:r>
      <w:r>
        <w:t xml:space="preserve"> </w:t>
      </w:r>
      <w:r w:rsidR="00E056D9">
        <w:t xml:space="preserve">happens </w:t>
      </w:r>
      <w:r>
        <w:t>within the CHO time window</w:t>
      </w:r>
      <w:r w:rsidR="00B92DA8">
        <w:t xml:space="preserve"> [T1, T2]</w:t>
      </w:r>
      <w:r w:rsidR="00CD58C6">
        <w:t>.</w:t>
      </w:r>
      <w:bookmarkEnd w:id="45"/>
    </w:p>
    <w:p w14:paraId="7387198C" w14:textId="30F35E77" w:rsidR="006F265E" w:rsidRDefault="00B92DA8" w:rsidP="000A5AED">
      <w:pPr>
        <w:pStyle w:val="Proposal"/>
      </w:pPr>
      <w:bookmarkStart w:id="46" w:name="_Toc134774358"/>
      <w:r>
        <w:t>It is up to gNB implementation how to assign an optimal allocation and minimize reserved resources waste.</w:t>
      </w:r>
      <w:bookmarkEnd w:id="46"/>
    </w:p>
    <w:p w14:paraId="34CFA963" w14:textId="77777777" w:rsidR="00B92DA8" w:rsidRDefault="00B92DA8" w:rsidP="00B92DA8">
      <w:pPr>
        <w:pStyle w:val="Proposal"/>
        <w:numPr>
          <w:ilvl w:val="0"/>
          <w:numId w:val="0"/>
        </w:numPr>
        <w:ind w:left="1701" w:hanging="1701"/>
      </w:pPr>
    </w:p>
    <w:p w14:paraId="24441FD3" w14:textId="38A5DF08" w:rsidR="00163845" w:rsidRDefault="005855A4" w:rsidP="00CF29A2">
      <w:r>
        <w:t>Another potential issue</w:t>
      </w:r>
      <w:r w:rsidR="00CF29A2">
        <w:t xml:space="preserve"> </w:t>
      </w:r>
      <w:r>
        <w:t>with RACH-less Conditional handover</w:t>
      </w:r>
      <w:r w:rsidR="00CF29A2">
        <w:t xml:space="preserve">, briefly introduced in previous sections, </w:t>
      </w:r>
      <w:r>
        <w:t xml:space="preserve">is the starting of the </w:t>
      </w:r>
      <w:r w:rsidRPr="00CF29A2">
        <w:rPr>
          <w:i/>
          <w:iCs/>
        </w:rPr>
        <w:t>TimeAlignmentTimer</w:t>
      </w:r>
      <w:r>
        <w:t xml:space="preserve"> (TAT). This timer </w:t>
      </w:r>
      <w:r w:rsidRPr="005855A4">
        <w:t>determines the length of time in which the MAC entity considers valid a received Timing Advance value.</w:t>
      </w:r>
      <w:r>
        <w:t xml:space="preserve"> </w:t>
      </w:r>
      <w:r w:rsidR="004F2DC2">
        <w:t>I</w:t>
      </w:r>
      <w:r w:rsidR="006C3422">
        <w:t xml:space="preserve">n </w:t>
      </w:r>
      <w:r w:rsidR="00191ECA">
        <w:t xml:space="preserve">LTE’s </w:t>
      </w:r>
      <w:r w:rsidR="006C3422">
        <w:t xml:space="preserve">RACH-less handover, </w:t>
      </w:r>
      <w:r w:rsidR="002B7223" w:rsidRPr="00CF29A2">
        <w:rPr>
          <w:i/>
          <w:iCs/>
        </w:rPr>
        <w:t>T</w:t>
      </w:r>
      <w:r w:rsidR="00191ECA" w:rsidRPr="00CF29A2">
        <w:rPr>
          <w:i/>
          <w:iCs/>
        </w:rPr>
        <w:t>imeAlignmentTimer</w:t>
      </w:r>
      <w:r w:rsidR="00191ECA">
        <w:t xml:space="preserve"> (T</w:t>
      </w:r>
      <w:r w:rsidR="002B7223">
        <w:t>AT</w:t>
      </w:r>
      <w:r w:rsidR="00191ECA">
        <w:t>)</w:t>
      </w:r>
      <w:r w:rsidR="002B7223">
        <w:t xml:space="preserve"> </w:t>
      </w:r>
      <w:r w:rsidR="00923FF1">
        <w:t xml:space="preserve">for the target cell </w:t>
      </w:r>
      <w:r w:rsidR="002B7223">
        <w:t xml:space="preserve">is started after </w:t>
      </w:r>
      <w:r w:rsidR="00CA29A6">
        <w:t xml:space="preserve">receiving the RACH-less </w:t>
      </w:r>
      <w:r w:rsidR="00C27532">
        <w:t>handover</w:t>
      </w:r>
      <w:r w:rsidR="00CA29A6">
        <w:t xml:space="preserve"> command</w:t>
      </w:r>
      <w:r w:rsidR="00C27532">
        <w:t xml:space="preserve">. For RACH-less conditional handover it needs to be further discussed when to </w:t>
      </w:r>
      <w:r w:rsidR="00923FF1">
        <w:t>start the TAT for a candidate target cell</w:t>
      </w:r>
      <w:r w:rsidR="00A26708">
        <w:t>.</w:t>
      </w:r>
      <w:r w:rsidR="00F2201E">
        <w:t xml:space="preserve"> T</w:t>
      </w:r>
      <w:r w:rsidR="00EA40E4">
        <w:t xml:space="preserve">he </w:t>
      </w:r>
      <w:r w:rsidR="002D3AB5">
        <w:t>UE</w:t>
      </w:r>
      <w:r w:rsidR="00EA40E4">
        <w:t xml:space="preserve"> can only start UL transmission in the candidate target cell</w:t>
      </w:r>
      <w:r w:rsidR="00156E9C">
        <w:t xml:space="preserve"> after T1</w:t>
      </w:r>
      <w:r w:rsidR="005A66F9">
        <w:t xml:space="preserve"> and can still communicate with the source cell before </w:t>
      </w:r>
      <w:r w:rsidR="00F55022">
        <w:t>T1,</w:t>
      </w:r>
      <w:r w:rsidR="00A9373B">
        <w:t xml:space="preserve"> while TAT for a candidate target cell is a configuration associated with the target cell</w:t>
      </w:r>
      <w:r w:rsidR="00F55022">
        <w:t xml:space="preserve">, </w:t>
      </w:r>
      <w:r w:rsidR="00F2201E">
        <w:t>which should not be applied when the UE is still communicating with the source cell</w:t>
      </w:r>
      <w:r w:rsidR="003B7075">
        <w:t>.</w:t>
      </w:r>
    </w:p>
    <w:p w14:paraId="54B48907" w14:textId="77777777" w:rsidR="00CF29A2" w:rsidRDefault="00CF29A2" w:rsidP="00CF29A2"/>
    <w:p w14:paraId="22CCF048" w14:textId="42BDC64A" w:rsidR="001A6AB6" w:rsidRDefault="005B4D2F" w:rsidP="000A5AED">
      <w:pPr>
        <w:pStyle w:val="Proposal"/>
      </w:pPr>
      <w:bookmarkStart w:id="47" w:name="_Toc134774359"/>
      <w:r>
        <w:t xml:space="preserve">RAN2 </w:t>
      </w:r>
      <w:r w:rsidR="004F2DC2">
        <w:t xml:space="preserve">to </w:t>
      </w:r>
      <w:r>
        <w:t xml:space="preserve">discuss when to start TAT for </w:t>
      </w:r>
      <w:r w:rsidR="005C3B3F">
        <w:t>a</w:t>
      </w:r>
      <w:r w:rsidR="00FB1850">
        <w:t xml:space="preserve"> candidate</w:t>
      </w:r>
      <w:r>
        <w:t xml:space="preserve"> target cell during RACH-less </w:t>
      </w:r>
      <w:r w:rsidR="004F2DC2">
        <w:t>C</w:t>
      </w:r>
      <w:r w:rsidR="005C3B3F">
        <w:t>onditional handover</w:t>
      </w:r>
      <w:r w:rsidR="001A6AB6">
        <w:t>.</w:t>
      </w:r>
      <w:bookmarkEnd w:id="47"/>
    </w:p>
    <w:p w14:paraId="3D6CA816" w14:textId="77777777" w:rsidR="00DC1167" w:rsidRDefault="00DC1167" w:rsidP="00DC1167">
      <w:pPr>
        <w:pStyle w:val="Proposal"/>
        <w:numPr>
          <w:ilvl w:val="0"/>
          <w:numId w:val="0"/>
        </w:numPr>
        <w:ind w:left="1701" w:hanging="1701"/>
      </w:pPr>
    </w:p>
    <w:p w14:paraId="18C2D4C0" w14:textId="50619A70" w:rsidR="00C1619F" w:rsidRDefault="00CF7917" w:rsidP="00C1619F">
      <w:pPr>
        <w:pStyle w:val="Heading2"/>
      </w:pPr>
      <w:r>
        <w:t>2.</w:t>
      </w:r>
      <w:r w:rsidR="003F7AA7">
        <w:t>4</w:t>
      </w:r>
      <w:r>
        <w:tab/>
      </w:r>
      <w:r w:rsidR="00C1619F">
        <w:t>Reusing PCI after service link switch</w:t>
      </w:r>
    </w:p>
    <w:p w14:paraId="5A92B255" w14:textId="69203394" w:rsidR="00AC72CC" w:rsidRDefault="00AC72CC" w:rsidP="00AC72CC">
      <w:r>
        <w:t xml:space="preserve">In RAN2#119bis-e, </w:t>
      </w:r>
      <w:r w:rsidRPr="000E3B03">
        <w:t>[</w:t>
      </w:r>
      <w:r w:rsidR="003F7AA7">
        <w:t>7</w:t>
      </w:r>
      <w:r w:rsidRPr="000E3B03">
        <w:t>]</w:t>
      </w:r>
      <w:r>
        <w:t xml:space="preserve"> proposed another mobility enhancement for a particular scenario: service link (satellite) switch in a</w:t>
      </w:r>
      <w:r w:rsidRPr="000E3B03">
        <w:t xml:space="preserve"> quasi-Earth fixed </w:t>
      </w:r>
      <w:r>
        <w:t>cell whenever both satellites (leaving and incoming) are connected to the</w:t>
      </w:r>
      <w:r w:rsidRPr="000E3B03">
        <w:t xml:space="preserve"> same gNB </w:t>
      </w:r>
      <w:r>
        <w:t xml:space="preserve">(see </w:t>
      </w:r>
      <w:r w:rsidR="00DA4658">
        <w:fldChar w:fldCharType="begin"/>
      </w:r>
      <w:r w:rsidR="00DA4658">
        <w:instrText xml:space="preserve"> REF _Ref118368075 \h </w:instrText>
      </w:r>
      <w:r w:rsidR="00DA4658">
        <w:fldChar w:fldCharType="separate"/>
      </w:r>
      <w:r w:rsidR="003F7AA7">
        <w:t>the</w:t>
      </w:r>
      <w:r w:rsidR="00DA4658">
        <w:fldChar w:fldCharType="end"/>
      </w:r>
      <w:r w:rsidR="003F7AA7">
        <w:t xml:space="preserve"> following Figure</w:t>
      </w:r>
      <w:r>
        <w:t>). The</w:t>
      </w:r>
      <w:r w:rsidRPr="000E3B03">
        <w:t xml:space="preserve"> </w:t>
      </w:r>
      <w:r>
        <w:t xml:space="preserve">core of the proposal is to reuse PCI during the service link switch, i.e., in the figure below, this means that both green and blue cells would have an identical PCI. The main advantage </w:t>
      </w:r>
      <w:r w:rsidRPr="000E3B03">
        <w:t xml:space="preserve">is that </w:t>
      </w:r>
      <w:r>
        <w:t>a</w:t>
      </w:r>
      <w:r w:rsidRPr="000E3B03">
        <w:t xml:space="preserve"> UE </w:t>
      </w:r>
      <w:r>
        <w:t>does no</w:t>
      </w:r>
      <w:r w:rsidRPr="000E3B03">
        <w:t xml:space="preserve">t have to </w:t>
      </w:r>
      <w:r>
        <w:t>perform a L3 H</w:t>
      </w:r>
      <w:r w:rsidRPr="000E3B03">
        <w:t>andover</w:t>
      </w:r>
      <w:r>
        <w:t>, with an obvious saving in signalling and processing power,</w:t>
      </w:r>
      <w:r w:rsidRPr="000E3B03">
        <w:t xml:space="preserve"> and can continue using </w:t>
      </w:r>
      <w:r>
        <w:t xml:space="preserve">almost </w:t>
      </w:r>
      <w:r w:rsidRPr="000E3B03">
        <w:t>the same configuration</w:t>
      </w:r>
      <w:r w:rsidR="006D38F4">
        <w:t xml:space="preserve"> (e.g., no key change)</w:t>
      </w:r>
      <w:r w:rsidRPr="000E3B03">
        <w:t xml:space="preserve">. However, </w:t>
      </w:r>
      <w:r>
        <w:t>as noted by the authors</w:t>
      </w:r>
      <w:r w:rsidR="00DA4658">
        <w:t xml:space="preserve"> of [</w:t>
      </w:r>
      <w:r w:rsidR="003F7AA7">
        <w:t>7</w:t>
      </w:r>
      <w:r w:rsidR="00DA4658">
        <w:t>]</w:t>
      </w:r>
      <w:r>
        <w:t xml:space="preserve">, </w:t>
      </w:r>
      <w:r w:rsidRPr="000E3B03">
        <w:t>UE</w:t>
      </w:r>
      <w:r>
        <w:t>s</w:t>
      </w:r>
      <w:r w:rsidRPr="000E3B03">
        <w:t xml:space="preserve"> must perform </w:t>
      </w:r>
      <w:r>
        <w:t xml:space="preserve">anyways </w:t>
      </w:r>
      <w:r w:rsidRPr="000E3B03">
        <w:t>UL synchronization due to changed position of the satellites</w:t>
      </w:r>
      <w:r>
        <w:t>.</w:t>
      </w:r>
    </w:p>
    <w:p w14:paraId="1067401A" w14:textId="77777777" w:rsidR="00AC72CC" w:rsidRDefault="00AC72CC" w:rsidP="00AC72CC">
      <w:pPr>
        <w:jc w:val="center"/>
      </w:pPr>
      <w:r>
        <w:rPr>
          <w:noProof/>
          <w:lang w:val="en-US" w:eastAsia="zh-CN"/>
        </w:rPr>
        <w:drawing>
          <wp:inline distT="0" distB="0" distL="0" distR="0" wp14:anchorId="42215E05" wp14:editId="4E51CB3A">
            <wp:extent cx="3349512" cy="20376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80950" cy="2056742"/>
                    </a:xfrm>
                    <a:prstGeom prst="rect">
                      <a:avLst/>
                    </a:prstGeom>
                    <a:noFill/>
                  </pic:spPr>
                </pic:pic>
              </a:graphicData>
            </a:graphic>
          </wp:inline>
        </w:drawing>
      </w:r>
    </w:p>
    <w:p w14:paraId="6412D925" w14:textId="6E568E7D" w:rsidR="00AC72CC" w:rsidRDefault="00AC72CC" w:rsidP="00AC72CC">
      <w:pPr>
        <w:pStyle w:val="Caption"/>
        <w:jc w:val="center"/>
      </w:pPr>
      <w:bookmarkStart w:id="48" w:name="_Ref118368075"/>
      <w:r>
        <w:t xml:space="preserve">Figure </w:t>
      </w:r>
      <w:r w:rsidR="002056B7">
        <w:t>2</w:t>
      </w:r>
      <w:r>
        <w:fldChar w:fldCharType="begin"/>
      </w:r>
      <w:r>
        <w:instrText>SEQ Figure \* ARABIC</w:instrText>
      </w:r>
      <w:r w:rsidR="00C97219">
        <w:fldChar w:fldCharType="separate"/>
      </w:r>
      <w:r>
        <w:fldChar w:fldCharType="end"/>
      </w:r>
      <w:bookmarkEnd w:id="48"/>
      <w:r>
        <w:t xml:space="preserve">. </w:t>
      </w:r>
      <w:r w:rsidRPr="00821D2E">
        <w:t>Service link switch in quasi-Earth fixed cells</w:t>
      </w:r>
      <w:r>
        <w:t xml:space="preserve"> [2].</w:t>
      </w:r>
    </w:p>
    <w:p w14:paraId="20F552C6" w14:textId="2D6BE403" w:rsidR="00EA42AF" w:rsidRDefault="00EA42AF" w:rsidP="00EA42AF"/>
    <w:p w14:paraId="0162070C" w14:textId="5F60E25F" w:rsidR="00BD3782" w:rsidRDefault="007B7FB9" w:rsidP="009C5921">
      <w:pPr>
        <w:rPr>
          <w:lang w:val="en-US"/>
        </w:rPr>
      </w:pPr>
      <w:r>
        <w:rPr>
          <w:lang w:val="en-US"/>
        </w:rPr>
        <w:t xml:space="preserve">After </w:t>
      </w:r>
      <w:r w:rsidR="007E7463">
        <w:rPr>
          <w:lang w:val="en-US"/>
        </w:rPr>
        <w:t xml:space="preserve">further </w:t>
      </w:r>
      <w:r>
        <w:rPr>
          <w:lang w:val="en-US"/>
        </w:rPr>
        <w:t xml:space="preserve">discussion in </w:t>
      </w:r>
      <w:r>
        <w:t>RAN2</w:t>
      </w:r>
      <w:r>
        <w:rPr>
          <w:lang w:val="en-US"/>
        </w:rPr>
        <w:t>#12</w:t>
      </w:r>
      <w:r w:rsidR="0096386A">
        <w:rPr>
          <w:lang w:val="en-US"/>
        </w:rPr>
        <w:t>1</w:t>
      </w:r>
      <w:r w:rsidR="007E7463">
        <w:rPr>
          <w:lang w:val="en-US"/>
        </w:rPr>
        <w:t>bis-e</w:t>
      </w:r>
      <w:r w:rsidR="0096386A">
        <w:rPr>
          <w:lang w:val="en-US"/>
        </w:rPr>
        <w:t xml:space="preserve">, the following agreement was reached: </w:t>
      </w:r>
    </w:p>
    <w:p w14:paraId="1C0768DF" w14:textId="54590489" w:rsidR="00FD55A1" w:rsidRPr="00FD55A1" w:rsidRDefault="00FD55A1" w:rsidP="000A5AED">
      <w:pPr>
        <w:pStyle w:val="ListParagraph"/>
        <w:numPr>
          <w:ilvl w:val="0"/>
          <w:numId w:val="20"/>
        </w:numPr>
        <w:rPr>
          <w:lang w:val="en-US"/>
        </w:rPr>
      </w:pPr>
      <w:r w:rsidRPr="00FD55A1">
        <w:rPr>
          <w:lang w:val="en-US"/>
        </w:rPr>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r w:rsidR="008B3B35">
        <w:rPr>
          <w:lang w:val="en-US"/>
        </w:rPr>
        <w:t xml:space="preserve">. </w:t>
      </w:r>
    </w:p>
    <w:p w14:paraId="4B4A42B2" w14:textId="77777777" w:rsidR="0096386A" w:rsidRDefault="0096386A" w:rsidP="00B01553">
      <w:pPr>
        <w:rPr>
          <w:lang w:val="en-US"/>
        </w:rPr>
      </w:pPr>
    </w:p>
    <w:p w14:paraId="01D3EB23" w14:textId="00029B25" w:rsidR="0096386A" w:rsidRPr="007E7463" w:rsidRDefault="007E7463" w:rsidP="0096386A">
      <w:pPr>
        <w:rPr>
          <w:lang w:val="en-US"/>
        </w:rPr>
      </w:pPr>
      <w:r>
        <w:rPr>
          <w:lang w:val="en-US"/>
        </w:rPr>
        <w:t>Consequently, an</w:t>
      </w:r>
      <w:r w:rsidR="00B01553">
        <w:rPr>
          <w:lang w:val="en-US"/>
        </w:rPr>
        <w:t xml:space="preserve"> LS has been sent to RAN1 </w:t>
      </w:r>
      <w:r w:rsidR="00B01553" w:rsidRPr="00B01553">
        <w:rPr>
          <w:lang w:val="en-US"/>
        </w:rPr>
        <w:t xml:space="preserve">to </w:t>
      </w:r>
      <w:r w:rsidR="006769ED">
        <w:rPr>
          <w:lang w:val="en-US"/>
        </w:rPr>
        <w:t>ask</w:t>
      </w:r>
      <w:r w:rsidR="00B01553" w:rsidRPr="00B01553">
        <w:rPr>
          <w:lang w:val="en-US"/>
        </w:rPr>
        <w:t xml:space="preserve"> if there are any major technical issues</w:t>
      </w:r>
      <w:r>
        <w:rPr>
          <w:lang w:val="en-US"/>
        </w:rPr>
        <w:t xml:space="preserve"> with both the hard and soft service link switch</w:t>
      </w:r>
      <w:r w:rsidR="006769ED">
        <w:rPr>
          <w:lang w:val="en-US"/>
        </w:rPr>
        <w:t xml:space="preserve">. </w:t>
      </w:r>
      <w:r>
        <w:rPr>
          <w:lang w:val="en-US"/>
        </w:rPr>
        <w:t>Therefore, w</w:t>
      </w:r>
      <w:r w:rsidR="0027064F">
        <w:rPr>
          <w:lang w:val="en-US"/>
        </w:rPr>
        <w:t xml:space="preserve">e think </w:t>
      </w:r>
      <w:r w:rsidR="006769ED">
        <w:rPr>
          <w:lang w:val="en-US"/>
        </w:rPr>
        <w:t xml:space="preserve">RAN2 shall first wait for RAN1 </w:t>
      </w:r>
      <w:r w:rsidR="00351373">
        <w:rPr>
          <w:lang w:val="en-US"/>
        </w:rPr>
        <w:t>reply</w:t>
      </w:r>
      <w:r w:rsidR="006769ED">
        <w:rPr>
          <w:lang w:val="en-US"/>
        </w:rPr>
        <w:t xml:space="preserve"> </w:t>
      </w:r>
      <w:r w:rsidR="0027064F">
        <w:rPr>
          <w:lang w:val="en-US"/>
        </w:rPr>
        <w:t xml:space="preserve">before continuing </w:t>
      </w:r>
      <w:r w:rsidR="0084244D">
        <w:rPr>
          <w:lang w:val="en-US"/>
        </w:rPr>
        <w:t xml:space="preserve">the work on </w:t>
      </w:r>
      <w:r w:rsidR="0084244D" w:rsidRPr="00FD55A1">
        <w:rPr>
          <w:lang w:val="en-US"/>
        </w:rPr>
        <w:t>hard satellite switch</w:t>
      </w:r>
      <w:r w:rsidR="0084244D">
        <w:rPr>
          <w:lang w:val="en-US"/>
        </w:rPr>
        <w:t xml:space="preserve">. </w:t>
      </w:r>
    </w:p>
    <w:p w14:paraId="0BFD12A9" w14:textId="08078A67" w:rsidR="00DF7901" w:rsidRDefault="00DF7901" w:rsidP="000A5AED">
      <w:pPr>
        <w:pStyle w:val="Proposal"/>
      </w:pPr>
      <w:bookmarkStart w:id="49" w:name="_Toc134774360"/>
      <w:r>
        <w:rPr>
          <w:lang w:val="en-US"/>
        </w:rPr>
        <w:t xml:space="preserve">Postpone work </w:t>
      </w:r>
      <w:r w:rsidR="00C30217" w:rsidRPr="00C30217">
        <w:rPr>
          <w:lang w:val="en-US"/>
        </w:rPr>
        <w:t>on hard satellite switch</w:t>
      </w:r>
      <w:r>
        <w:t xml:space="preserve"> until RAN2 receives LS response from RAN1 which confirms the technical feasibility.</w:t>
      </w:r>
      <w:bookmarkEnd w:id="49"/>
    </w:p>
    <w:p w14:paraId="245554EE" w14:textId="77777777" w:rsidR="00DF7901" w:rsidRDefault="00DF7901">
      <w:pPr>
        <w:overflowPunct/>
        <w:autoSpaceDE/>
        <w:autoSpaceDN/>
        <w:adjustRightInd/>
        <w:spacing w:after="0"/>
        <w:jc w:val="left"/>
        <w:textAlignment w:val="auto"/>
        <w:rPr>
          <w:b/>
          <w:bCs/>
          <w:lang w:eastAsia="zh-CN"/>
        </w:rPr>
      </w:pPr>
      <w:r>
        <w:br w:type="page"/>
      </w:r>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357BF6F" w14:textId="64E6A918" w:rsidR="003F7AA7"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4774333" w:history="1">
        <w:r w:rsidR="003F7AA7" w:rsidRPr="003D5F44">
          <w:rPr>
            <w:rStyle w:val="Hyperlink"/>
            <w:noProof/>
          </w:rPr>
          <w:t>Observation 1</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Quasi-earth fixed cell scenarios and feeder link switch in Earth-moving cell scenarios may involve a considerable signalling load during the RA procedure and during the handover preparation phase.</w:t>
        </w:r>
      </w:hyperlink>
    </w:p>
    <w:p w14:paraId="0857FC50" w14:textId="7E377FFA"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34" w:history="1">
        <w:r w:rsidR="003F7AA7" w:rsidRPr="003D5F44">
          <w:rPr>
            <w:rStyle w:val="Hyperlink"/>
            <w:noProof/>
          </w:rPr>
          <w:t>Observation 2</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In a quasi-earth fixed cell and at a feeder link switch, most of UEs in the source cell will perform handover to the same target cell. Only UEs moving closer to the cell border may need to perform handover to a different target cell.</w:t>
        </w:r>
      </w:hyperlink>
    </w:p>
    <w:p w14:paraId="32774D9F" w14:textId="4C93B33D"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35" w:history="1">
        <w:r w:rsidR="003F7AA7" w:rsidRPr="003D5F44">
          <w:rPr>
            <w:rStyle w:val="Hyperlink"/>
            <w:noProof/>
          </w:rPr>
          <w:t>Observation 3</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CHO mitigates the signalling load in the source cell since handover preparation information can be sent well in advance before the short overlap time between old (source) cell and new (target) cell, or before a feeder link switch.</w:t>
        </w:r>
      </w:hyperlink>
    </w:p>
    <w:p w14:paraId="25E9AE52" w14:textId="6D4FC902"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36" w:history="1">
        <w:r w:rsidR="003F7AA7" w:rsidRPr="003D5F44">
          <w:rPr>
            <w:rStyle w:val="Hyperlink"/>
            <w:noProof/>
          </w:rPr>
          <w:t>Observation 4</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Unlike CHO, group-based handover requires additional signalling between network and a group of UEs to trigger handover to the target cell. In addition to increased signalling, it may also raise security concerns.</w:t>
        </w:r>
      </w:hyperlink>
    </w:p>
    <w:p w14:paraId="10D1464D" w14:textId="1609FAAB"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37" w:history="1">
        <w:r w:rsidR="003F7AA7" w:rsidRPr="003D5F44">
          <w:rPr>
            <w:rStyle w:val="Hyperlink"/>
            <w:noProof/>
          </w:rPr>
          <w:t>Observation 5</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Most information provided to each UE in the (C)HO command describing target cell configuration is identical for all UEs accessing the same target cell.</w:t>
        </w:r>
      </w:hyperlink>
    </w:p>
    <w:p w14:paraId="4782A887" w14:textId="5A89C796"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38" w:history="1">
        <w:r w:rsidR="003F7AA7" w:rsidRPr="003D5F44">
          <w:rPr>
            <w:rStyle w:val="Hyperlink"/>
            <w:noProof/>
          </w:rPr>
          <w:t>Observation 6</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Certain target cell configurations such as C-RNTI or security keys need to be sent in a dedicated manner to each UE.</w:t>
        </w:r>
      </w:hyperlink>
    </w:p>
    <w:p w14:paraId="7A88117D" w14:textId="010B7D2E"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39" w:history="1">
        <w:r w:rsidR="003F7AA7" w:rsidRPr="003D5F44">
          <w:rPr>
            <w:rStyle w:val="Hyperlink"/>
            <w:noProof/>
          </w:rPr>
          <w:t>Observation 7</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From a deployment perspective, during service link switch in a quasi-Earth fixed cell or a feeder link switch in an Earth-moving cell, it can be assumed that the source cell and the target cell will be configured almost identically.</w:t>
        </w:r>
      </w:hyperlink>
    </w:p>
    <w:p w14:paraId="5113EF6E" w14:textId="67198240"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40" w:history="1">
        <w:r w:rsidR="003F7AA7" w:rsidRPr="003D5F44">
          <w:rPr>
            <w:rStyle w:val="Hyperlink"/>
            <w:noProof/>
          </w:rPr>
          <w:t>Observation 8</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Common (C)HO signalling broadcast or group-cast requires RAN3 involvement.</w:t>
        </w:r>
      </w:hyperlink>
    </w:p>
    <w:p w14:paraId="04D53518" w14:textId="10B74832"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41" w:history="1">
        <w:r w:rsidR="003F7AA7" w:rsidRPr="003D5F44">
          <w:rPr>
            <w:rStyle w:val="Hyperlink"/>
            <w:noProof/>
          </w:rPr>
          <w:t>Observation 10</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 xml:space="preserve">The validity of ephemeris and Common TA parameters obtained in the </w:t>
        </w:r>
        <w:r w:rsidR="003F7AA7" w:rsidRPr="003D5F44">
          <w:rPr>
            <w:rStyle w:val="Hyperlink"/>
            <w:i/>
            <w:iCs/>
            <w:noProof/>
          </w:rPr>
          <w:t>RRCReconfiguration</w:t>
        </w:r>
        <w:r w:rsidR="003F7AA7" w:rsidRPr="003D5F44">
          <w:rPr>
            <w:rStyle w:val="Hyperlink"/>
            <w:noProof/>
          </w:rPr>
          <w:t xml:space="preserve"> message may expire before CHO execution.</w:t>
        </w:r>
      </w:hyperlink>
    </w:p>
    <w:p w14:paraId="02627CF0" w14:textId="1B829B37"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42" w:history="1">
        <w:r w:rsidR="003F7AA7" w:rsidRPr="003D5F44">
          <w:rPr>
            <w:rStyle w:val="Hyperlink"/>
            <w:noProof/>
          </w:rPr>
          <w:t>Observation 11</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Expiration of the uplink validity of the target cell ephemeris and common TA parameters before CHO execution might lead to increased handover failures.</w:t>
        </w:r>
      </w:hyperlink>
    </w:p>
    <w:p w14:paraId="175FC4E7" w14:textId="39AB4C78"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43" w:history="1">
        <w:r w:rsidR="003F7AA7" w:rsidRPr="003D5F44">
          <w:rPr>
            <w:rStyle w:val="Hyperlink"/>
            <w:noProof/>
          </w:rPr>
          <w:t>Observation 12</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In NTN RACH-less handover, for both intra- and inter-satellite cases, a UE can autonomously calculate and pre-compensate Timing Advance from its own location information, and satellite ephemeris and Common TA parameters broadcast by the network</w:t>
        </w:r>
      </w:hyperlink>
    </w:p>
    <w:p w14:paraId="501190DC" w14:textId="793F1B60"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44" w:history="1">
        <w:r w:rsidR="003F7AA7" w:rsidRPr="003D5F44">
          <w:rPr>
            <w:rStyle w:val="Hyperlink"/>
            <w:noProof/>
          </w:rPr>
          <w:t>Observation 13</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A valid SIB19 is sufficient for the UE in NTN to estimate and pre-compensate TA.</w:t>
        </w:r>
      </w:hyperlink>
    </w:p>
    <w:p w14:paraId="4CEF2894" w14:textId="72A60138"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45" w:history="1">
        <w:r w:rsidR="003F7AA7" w:rsidRPr="003D5F44">
          <w:rPr>
            <w:rStyle w:val="Hyperlink"/>
            <w:noProof/>
          </w:rPr>
          <w:t>Observation 14</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In LTE the pre-allocated UL grant is released after successful RACH-less handover.</w:t>
        </w:r>
      </w:hyperlink>
    </w:p>
    <w:p w14:paraId="0DF49BBF" w14:textId="6CF3364C"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46" w:history="1">
        <w:r w:rsidR="003F7AA7" w:rsidRPr="003D5F44">
          <w:rPr>
            <w:rStyle w:val="Hyperlink"/>
            <w:noProof/>
          </w:rPr>
          <w:t>Observation 15</w:t>
        </w:r>
        <w:r w:rsidR="003F7AA7">
          <w:rPr>
            <w:rFonts w:asciiTheme="minorHAnsi" w:eastAsiaTheme="minorEastAsia" w:hAnsiTheme="minorHAnsi" w:cstheme="minorBidi"/>
            <w:b w:val="0"/>
            <w:noProof/>
            <w:sz w:val="22"/>
            <w:szCs w:val="22"/>
            <w:lang w:val="en-SE" w:eastAsia="en-SE"/>
          </w:rPr>
          <w:tab/>
        </w:r>
        <w:r w:rsidR="003F7AA7" w:rsidRPr="003D5F44">
          <w:rPr>
            <w:rStyle w:val="Hyperlink"/>
            <w:noProof/>
          </w:rPr>
          <w:t>During RACH-less handover, there is no real benefit of a fallback to RACH-based handover in NTN.</w:t>
        </w:r>
      </w:hyperlink>
    </w:p>
    <w:p w14:paraId="21E720E8" w14:textId="7C07AA07"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17FBC13" w14:textId="17F0D949" w:rsidR="003F7AA7"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4774347" w:history="1">
        <w:r w:rsidR="003F7AA7" w:rsidRPr="008530E2">
          <w:rPr>
            <w:rStyle w:val="Hyperlink"/>
            <w:noProof/>
          </w:rPr>
          <w:t>Proposal 1</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Group-based handover for NTN is down-prioritized in Release 18.</w:t>
        </w:r>
      </w:hyperlink>
    </w:p>
    <w:p w14:paraId="0C5EF35B" w14:textId="77C39D63"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48" w:history="1">
        <w:r w:rsidR="003F7AA7" w:rsidRPr="008530E2">
          <w:rPr>
            <w:rStyle w:val="Hyperlink"/>
            <w:noProof/>
          </w:rPr>
          <w:t>Proposal 2</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RAN2 will not specify mechanisms to reduce signalling overhead in NTN based on common target cell configuration, neither via broadcast nor groupcast.</w:t>
        </w:r>
      </w:hyperlink>
    </w:p>
    <w:p w14:paraId="31AAA45B" w14:textId="2B4E1390"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49" w:history="1">
        <w:r w:rsidR="003F7AA7" w:rsidRPr="008530E2">
          <w:rPr>
            <w:rStyle w:val="Hyperlink"/>
            <w:noProof/>
          </w:rPr>
          <w:t>Proposal 3</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RAN2 to rely on and possibly optimize the delta configuration concept for the concerned NTN handover scenarios.</w:t>
        </w:r>
      </w:hyperlink>
    </w:p>
    <w:p w14:paraId="7A6FF6AB" w14:textId="5F37A4A6"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50" w:history="1">
        <w:r w:rsidR="003F7AA7" w:rsidRPr="008530E2">
          <w:rPr>
            <w:rStyle w:val="Hyperlink"/>
            <w:noProof/>
          </w:rPr>
          <w:t>Proposal 4</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Multiple sets of ephemeris and Common TA parameters, each with its own epoch (increasingly further into the future) and validity time can be transmitted in the CHO configuration message (</w:t>
        </w:r>
        <w:r w:rsidR="003F7AA7" w:rsidRPr="008530E2">
          <w:rPr>
            <w:rStyle w:val="Hyperlink"/>
            <w:i/>
            <w:iCs/>
            <w:noProof/>
          </w:rPr>
          <w:t>RRCReconfiguration</w:t>
        </w:r>
        <w:r w:rsidR="003F7AA7" w:rsidRPr="008530E2">
          <w:rPr>
            <w:rStyle w:val="Hyperlink"/>
            <w:noProof/>
          </w:rPr>
          <w:t>).</w:t>
        </w:r>
      </w:hyperlink>
    </w:p>
    <w:p w14:paraId="3457067E" w14:textId="44323299"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51" w:history="1">
        <w:r w:rsidR="003F7AA7" w:rsidRPr="008530E2">
          <w:rPr>
            <w:rStyle w:val="Hyperlink"/>
            <w:noProof/>
          </w:rPr>
          <w:t>Proposal 5</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In NTN RACH-less intra-satellite handover, network indicates explicitly when the Timing Advance (N</w:t>
        </w:r>
        <w:r w:rsidR="003F7AA7" w:rsidRPr="008530E2">
          <w:rPr>
            <w:rStyle w:val="Hyperlink"/>
            <w:noProof/>
            <w:vertAlign w:val="subscript"/>
          </w:rPr>
          <w:t>TA</w:t>
        </w:r>
        <w:r w:rsidR="003F7AA7" w:rsidRPr="008530E2">
          <w:rPr>
            <w:rStyle w:val="Hyperlink"/>
            <w:noProof/>
          </w:rPr>
          <w:t>) of the target cell is identical to the source cell.</w:t>
        </w:r>
      </w:hyperlink>
    </w:p>
    <w:p w14:paraId="09A0D9BB" w14:textId="2C75AAE0"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52" w:history="1">
        <w:r w:rsidR="003F7AA7" w:rsidRPr="008530E2">
          <w:rPr>
            <w:rStyle w:val="Hyperlink"/>
            <w:noProof/>
          </w:rPr>
          <w:t>Proposal 6</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In NTN RACH-less inter-satellite handover, network indicates a value of zero for the Timing Advance (N</w:t>
        </w:r>
        <w:r w:rsidR="003F7AA7" w:rsidRPr="008530E2">
          <w:rPr>
            <w:rStyle w:val="Hyperlink"/>
            <w:noProof/>
            <w:vertAlign w:val="subscript"/>
          </w:rPr>
          <w:t>TA</w:t>
        </w:r>
        <w:r w:rsidR="003F7AA7" w:rsidRPr="008530E2">
          <w:rPr>
            <w:rStyle w:val="Hyperlink"/>
            <w:noProof/>
          </w:rPr>
          <w:t>) of the target cell.</w:t>
        </w:r>
      </w:hyperlink>
    </w:p>
    <w:p w14:paraId="7ACD991F" w14:textId="7C032549"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53" w:history="1">
        <w:r w:rsidR="003F7AA7" w:rsidRPr="008530E2">
          <w:rPr>
            <w:rStyle w:val="Hyperlink"/>
            <w:noProof/>
            <w:lang w:val="es-ES"/>
          </w:rPr>
          <w:t>Proposal 7</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 xml:space="preserve">Similar to regular NTN HO, during NTN RACH-less handover, the UE shall acquire </w:t>
        </w:r>
        <w:r w:rsidR="003F7AA7" w:rsidRPr="008530E2">
          <w:rPr>
            <w:rStyle w:val="Hyperlink"/>
            <w:i/>
            <w:iCs/>
            <w:noProof/>
          </w:rPr>
          <w:t>SIB19</w:t>
        </w:r>
        <w:r w:rsidR="003F7AA7" w:rsidRPr="008530E2">
          <w:rPr>
            <w:rStyle w:val="Hyperlink"/>
            <w:noProof/>
          </w:rPr>
          <w:t xml:space="preserve"> from the target cell if T430 for the target cell expires. It is up to UE implementation when to re-acquire </w:t>
        </w:r>
        <w:r w:rsidR="003F7AA7" w:rsidRPr="008530E2">
          <w:rPr>
            <w:rStyle w:val="Hyperlink"/>
            <w:i/>
            <w:iCs/>
            <w:noProof/>
          </w:rPr>
          <w:t>SIB19</w:t>
        </w:r>
        <w:r w:rsidR="003F7AA7" w:rsidRPr="008530E2">
          <w:rPr>
            <w:rStyle w:val="Hyperlink"/>
            <w:noProof/>
          </w:rPr>
          <w:t xml:space="preserve"> before the expiry of the T430.</w:t>
        </w:r>
      </w:hyperlink>
    </w:p>
    <w:p w14:paraId="3C783153" w14:textId="4D633B05"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54" w:history="1">
        <w:r w:rsidR="003F7AA7" w:rsidRPr="008530E2">
          <w:rPr>
            <w:rStyle w:val="Hyperlink"/>
            <w:noProof/>
            <w:lang w:val="es-ES"/>
          </w:rPr>
          <w:t>Proposal 8</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Reuse the LTE solution, i.e., release the pre-allocated UL grant after successful RACH-less handover, unless significant problems are identified.</w:t>
        </w:r>
      </w:hyperlink>
    </w:p>
    <w:p w14:paraId="6A0908C1" w14:textId="00BA6A63"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55" w:history="1">
        <w:r w:rsidR="003F7AA7" w:rsidRPr="008530E2">
          <w:rPr>
            <w:rStyle w:val="Hyperlink"/>
            <w:noProof/>
          </w:rPr>
          <w:t>Proposal 9</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RAN2 does not specify a fallback mechanism NTN RACH-less handover in Rel-18.</w:t>
        </w:r>
      </w:hyperlink>
    </w:p>
    <w:p w14:paraId="77A1B884" w14:textId="50002329"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56" w:history="1">
        <w:r w:rsidR="003F7AA7" w:rsidRPr="008530E2">
          <w:rPr>
            <w:rStyle w:val="Hyperlink"/>
            <w:noProof/>
            <w:lang w:val="es-ES"/>
          </w:rPr>
          <w:t>Proposal 10</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In NTN RACH-less handover, network shall configure a long enough TimeAlignmentTimer for the target cell.</w:t>
        </w:r>
      </w:hyperlink>
    </w:p>
    <w:p w14:paraId="12308915" w14:textId="481C216F"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57" w:history="1">
        <w:r w:rsidR="003F7AA7" w:rsidRPr="008530E2">
          <w:rPr>
            <w:rStyle w:val="Hyperlink"/>
            <w:noProof/>
          </w:rPr>
          <w:t>Proposal 11</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In NTN RACH-less conditional handover, network ensures the pre-allocated grant, and the provision of dynamic grant happens within the CHO time window [T1, T2].</w:t>
        </w:r>
      </w:hyperlink>
    </w:p>
    <w:p w14:paraId="6B07981C" w14:textId="58DD3852"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58" w:history="1">
        <w:r w:rsidR="003F7AA7" w:rsidRPr="008530E2">
          <w:rPr>
            <w:rStyle w:val="Hyperlink"/>
            <w:noProof/>
          </w:rPr>
          <w:t>Proposal 12</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It is up to gNB implementation how to assign an optimal allocation and minimize reserved resources waste.</w:t>
        </w:r>
      </w:hyperlink>
    </w:p>
    <w:p w14:paraId="1D634DD4" w14:textId="12A37192"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59" w:history="1">
        <w:r w:rsidR="003F7AA7" w:rsidRPr="008530E2">
          <w:rPr>
            <w:rStyle w:val="Hyperlink"/>
            <w:noProof/>
          </w:rPr>
          <w:t>Proposal 13</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rPr>
          <w:t>RAN2 to discuss when to start TAT for a candidate target cell during RACH-less Conditional handover.</w:t>
        </w:r>
      </w:hyperlink>
    </w:p>
    <w:p w14:paraId="05AD87F9" w14:textId="3709B85D" w:rsidR="003F7AA7" w:rsidRDefault="00C9721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4360" w:history="1">
        <w:r w:rsidR="003F7AA7" w:rsidRPr="008530E2">
          <w:rPr>
            <w:rStyle w:val="Hyperlink"/>
            <w:noProof/>
          </w:rPr>
          <w:t>Proposal 14</w:t>
        </w:r>
        <w:r w:rsidR="003F7AA7">
          <w:rPr>
            <w:rFonts w:asciiTheme="minorHAnsi" w:eastAsiaTheme="minorEastAsia" w:hAnsiTheme="minorHAnsi" w:cstheme="minorBidi"/>
            <w:b w:val="0"/>
            <w:noProof/>
            <w:sz w:val="22"/>
            <w:szCs w:val="22"/>
            <w:lang w:val="en-SE" w:eastAsia="en-SE"/>
          </w:rPr>
          <w:tab/>
        </w:r>
        <w:r w:rsidR="003F7AA7" w:rsidRPr="008530E2">
          <w:rPr>
            <w:rStyle w:val="Hyperlink"/>
            <w:noProof/>
            <w:lang w:val="en-US"/>
          </w:rPr>
          <w:t>Postpone work on hard satellite switch</w:t>
        </w:r>
        <w:r w:rsidR="003F7AA7" w:rsidRPr="008530E2">
          <w:rPr>
            <w:rStyle w:val="Hyperlink"/>
            <w:noProof/>
          </w:rPr>
          <w:t xml:space="preserve"> until RAN2 receives LS response from RAN1 which confirms the technical feasibility.</w:t>
        </w:r>
      </w:hyperlink>
    </w:p>
    <w:p w14:paraId="6822921F" w14:textId="6D4619A5" w:rsidR="00311702" w:rsidRPr="00645DEF" w:rsidRDefault="006E1C82" w:rsidP="00645DEF">
      <w:pPr>
        <w:pStyle w:val="BodyText"/>
        <w:rPr>
          <w:b/>
          <w:bCs/>
        </w:rPr>
      </w:pPr>
      <w:r>
        <w:rPr>
          <w:b/>
          <w:bCs/>
          <w:lang w:val="en-US"/>
        </w:rPr>
        <w:fldChar w:fldCharType="end"/>
      </w:r>
      <w:r w:rsidRPr="00CE0424">
        <w:rPr>
          <w:b/>
          <w:bCs/>
        </w:rPr>
        <w:t xml:space="preserve"> </w:t>
      </w:r>
    </w:p>
    <w:p w14:paraId="45955E2C" w14:textId="77777777" w:rsidR="00F507D1" w:rsidRPr="00CE0424" w:rsidRDefault="00F507D1" w:rsidP="00CE0424">
      <w:pPr>
        <w:pStyle w:val="Heading1"/>
      </w:pPr>
      <w:bookmarkStart w:id="50" w:name="_In-sequence_SDU_delivery"/>
      <w:bookmarkEnd w:id="50"/>
      <w:r w:rsidRPr="00CE0424">
        <w:t>References</w:t>
      </w:r>
    </w:p>
    <w:p w14:paraId="122CACAD" w14:textId="18CF5053" w:rsidR="003A7EF3" w:rsidRDefault="00FA3AD7" w:rsidP="000A5AED">
      <w:pPr>
        <w:pStyle w:val="Reference"/>
      </w:pPr>
      <w:bookmarkStart w:id="51" w:name="_Ref174151459"/>
      <w:bookmarkStart w:id="52"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2022</w:t>
      </w:r>
      <w:bookmarkEnd w:id="51"/>
      <w:bookmarkEnd w:id="52"/>
      <w:r w:rsidR="00761CF8">
        <w:t>.</w:t>
      </w:r>
    </w:p>
    <w:p w14:paraId="01171C87" w14:textId="16CEDBB4" w:rsidR="003378D6" w:rsidRDefault="003378D6" w:rsidP="000A5AED">
      <w:pPr>
        <w:pStyle w:val="Reference"/>
      </w:pPr>
      <w:r>
        <w:t xml:space="preserve">3GPP </w:t>
      </w:r>
      <w:r w:rsidRPr="003378D6">
        <w:t>TR 38.821</w:t>
      </w:r>
      <w:r>
        <w:t>, Solutions for NR to support non-terrestrial networks (NTN), Release 16</w:t>
      </w:r>
      <w:r w:rsidR="00340D7D">
        <w:t>.</w:t>
      </w:r>
    </w:p>
    <w:p w14:paraId="21C01465" w14:textId="64494203" w:rsidR="00E32D01" w:rsidRDefault="00645DEF" w:rsidP="000A5AED">
      <w:pPr>
        <w:pStyle w:val="Reference"/>
      </w:pPr>
      <w:r>
        <w:t xml:space="preserve">R2-2210801, </w:t>
      </w:r>
      <w:r w:rsidRPr="00D808AC">
        <w:t>Report from Break-out session on NR-NTN and IoT-NTN</w:t>
      </w:r>
      <w:r>
        <w:t xml:space="preserve">, </w:t>
      </w:r>
      <w:r w:rsidRPr="00D808AC">
        <w:t>RAN2#119bis-e, October 2022</w:t>
      </w:r>
      <w:r w:rsidR="00340D7D">
        <w:t>.</w:t>
      </w:r>
    </w:p>
    <w:p w14:paraId="7DDD0F98" w14:textId="1088EBA1" w:rsidR="003F7AA7" w:rsidRDefault="003F7AA7" w:rsidP="003F7AA7">
      <w:pPr>
        <w:pStyle w:val="Reference"/>
      </w:pPr>
      <w:r w:rsidRPr="00FB4826">
        <w:t>R2-2304248, Report of [AT121bis-e][108][NR NTN Enh] Common (C)HO configuration, Ericsson, RAN2#121bis-e, April 2023</w:t>
      </w:r>
      <w:r>
        <w:t>.</w:t>
      </w:r>
    </w:p>
    <w:p w14:paraId="558AB7E7" w14:textId="47D732DB" w:rsidR="003F7AA7" w:rsidRDefault="003F7AA7" w:rsidP="003F7AA7">
      <w:pPr>
        <w:pStyle w:val="Reference"/>
      </w:pPr>
      <w:r w:rsidRPr="003F7AA7">
        <w:t>R2-2210855</w:t>
      </w:r>
    </w:p>
    <w:p w14:paraId="54258EC2" w14:textId="77777777" w:rsidR="003F7AA7" w:rsidRDefault="003F7AA7" w:rsidP="003F7AA7">
      <w:pPr>
        <w:pStyle w:val="Reference"/>
      </w:pPr>
      <w:r w:rsidRPr="00C857E7">
        <w:t>T</w:t>
      </w:r>
      <w:r>
        <w:t>S</w:t>
      </w:r>
      <w:r w:rsidRPr="00C857E7">
        <w:t xml:space="preserve"> 3</w:t>
      </w:r>
      <w:r>
        <w:t>6</w:t>
      </w:r>
      <w:r w:rsidRPr="00C857E7">
        <w:t>.</w:t>
      </w:r>
      <w:r>
        <w:t>331</w:t>
      </w:r>
      <w:r w:rsidRPr="00C857E7">
        <w:t>, v17.</w:t>
      </w:r>
      <w:r>
        <w:t>4</w:t>
      </w:r>
      <w:r w:rsidRPr="00C857E7">
        <w:t>.0, “</w:t>
      </w:r>
      <w:r>
        <w:t xml:space="preserve">Radio Resource Control (RRC) Protocol specification </w:t>
      </w:r>
      <w:r w:rsidRPr="00C857E7">
        <w:t>(Release 17)”</w:t>
      </w:r>
    </w:p>
    <w:p w14:paraId="6A0F321E" w14:textId="72F7210A" w:rsidR="00DF54AD" w:rsidRDefault="00A123DA" w:rsidP="000A5AED">
      <w:pPr>
        <w:pStyle w:val="Reference"/>
      </w:pPr>
      <w:r w:rsidRPr="00A123DA">
        <w:t>R2-2210862</w:t>
      </w:r>
      <w:r w:rsidR="00C16E65">
        <w:t xml:space="preserve">, </w:t>
      </w:r>
      <w:r w:rsidR="00C16E65" w:rsidRPr="00C16E65">
        <w:t>Report from [AT119bis-e][119][NR NTN Enh] HO enhancements</w:t>
      </w:r>
      <w:r w:rsidR="00C16E65">
        <w:t>, Nok</w:t>
      </w:r>
      <w:r w:rsidR="00FB6F9C">
        <w:t>i</w:t>
      </w:r>
      <w:r w:rsidR="00C16E65">
        <w:t>a, RAN2#119bis-e, October 2022.</w:t>
      </w:r>
    </w:p>
    <w:sectPr w:rsidR="00DF54A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5FE30" w14:textId="77777777" w:rsidR="007D729F" w:rsidRDefault="007D729F">
      <w:r>
        <w:separator/>
      </w:r>
    </w:p>
  </w:endnote>
  <w:endnote w:type="continuationSeparator" w:id="0">
    <w:p w14:paraId="1DB9FB5B" w14:textId="77777777" w:rsidR="007D729F" w:rsidRDefault="007D729F">
      <w:r>
        <w:continuationSeparator/>
      </w:r>
    </w:p>
  </w:endnote>
  <w:endnote w:type="continuationNotice" w:id="1">
    <w:p w14:paraId="47418524" w14:textId="77777777" w:rsidR="007D729F" w:rsidRDefault="007D7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CC397" w14:textId="77777777" w:rsidR="007D729F" w:rsidRDefault="007D729F">
      <w:r>
        <w:separator/>
      </w:r>
    </w:p>
  </w:footnote>
  <w:footnote w:type="continuationSeparator" w:id="0">
    <w:p w14:paraId="616B9119" w14:textId="77777777" w:rsidR="007D729F" w:rsidRDefault="007D729F">
      <w:r>
        <w:continuationSeparator/>
      </w:r>
    </w:p>
  </w:footnote>
  <w:footnote w:type="continuationNotice" w:id="1">
    <w:p w14:paraId="7F5468DE" w14:textId="77777777" w:rsidR="007D729F" w:rsidRDefault="007D7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C22865"/>
    <w:multiLevelType w:val="hybridMultilevel"/>
    <w:tmpl w:val="A81E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294"/>
        </w:tabs>
        <w:ind w:left="229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3D510C48"/>
    <w:multiLevelType w:val="hybridMultilevel"/>
    <w:tmpl w:val="BE86C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ACF1CA5"/>
    <w:multiLevelType w:val="hybridMultilevel"/>
    <w:tmpl w:val="338C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3E3E51"/>
    <w:multiLevelType w:val="hybridMultilevel"/>
    <w:tmpl w:val="B41E6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8C2BA2"/>
    <w:multiLevelType w:val="hybridMultilevel"/>
    <w:tmpl w:val="3642E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5FA4CC9"/>
    <w:multiLevelType w:val="hybridMultilevel"/>
    <w:tmpl w:val="283CEBF4"/>
    <w:lvl w:ilvl="0" w:tplc="FFFFFFFF">
      <w:start w:val="1"/>
      <w:numFmt w:val="bullet"/>
      <w:lvlText w:val=""/>
      <w:lvlJc w:val="left"/>
      <w:pPr>
        <w:ind w:left="720" w:hanging="360"/>
      </w:pPr>
      <w:rPr>
        <w:rFonts w:ascii="Symbol" w:hAnsi="Symbol" w:hint="default"/>
      </w:rPr>
    </w:lvl>
    <w:lvl w:ilvl="1" w:tplc="66E8653A">
      <w:start w:val="1"/>
      <w:numFmt w:val="decimal"/>
      <w:lvlText w:val="%2."/>
      <w:lvlJc w:val="left"/>
      <w:pPr>
        <w:ind w:left="1800" w:hanging="72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B3B48CA"/>
    <w:multiLevelType w:val="hybridMultilevel"/>
    <w:tmpl w:val="5C7803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BA11FE7"/>
    <w:multiLevelType w:val="hybridMultilevel"/>
    <w:tmpl w:val="E64CB4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2105">
    <w:abstractNumId w:val="11"/>
  </w:num>
  <w:num w:numId="2" w16cid:durableId="1505894096">
    <w:abstractNumId w:val="7"/>
  </w:num>
  <w:num w:numId="3" w16cid:durableId="1737359514">
    <w:abstractNumId w:val="0"/>
  </w:num>
  <w:num w:numId="4" w16cid:durableId="1003436509">
    <w:abstractNumId w:val="12"/>
  </w:num>
  <w:num w:numId="5" w16cid:durableId="482626978">
    <w:abstractNumId w:val="13"/>
  </w:num>
  <w:num w:numId="6" w16cid:durableId="511451631">
    <w:abstractNumId w:val="15"/>
  </w:num>
  <w:num w:numId="7" w16cid:durableId="1957716242">
    <w:abstractNumId w:val="3"/>
  </w:num>
  <w:num w:numId="8" w16cid:durableId="233702827">
    <w:abstractNumId w:val="4"/>
  </w:num>
  <w:num w:numId="9" w16cid:durableId="18970588">
    <w:abstractNumId w:val="1"/>
  </w:num>
  <w:num w:numId="10" w16cid:durableId="588123846">
    <w:abstractNumId w:val="18"/>
  </w:num>
  <w:num w:numId="11" w16cid:durableId="1923029687">
    <w:abstractNumId w:val="5"/>
  </w:num>
  <w:num w:numId="12" w16cid:durableId="107897880">
    <w:abstractNumId w:val="17"/>
  </w:num>
  <w:num w:numId="13" w16cid:durableId="1180385850">
    <w:abstractNumId w:val="6"/>
  </w:num>
  <w:num w:numId="14" w16cid:durableId="1820265920">
    <w:abstractNumId w:val="14"/>
  </w:num>
  <w:num w:numId="15" w16cid:durableId="1987271323">
    <w:abstractNumId w:val="9"/>
  </w:num>
  <w:num w:numId="16" w16cid:durableId="1870798998">
    <w:abstractNumId w:val="16"/>
  </w:num>
  <w:num w:numId="17" w16cid:durableId="590699524">
    <w:abstractNumId w:val="10"/>
  </w:num>
  <w:num w:numId="18" w16cid:durableId="418450121">
    <w:abstractNumId w:val="20"/>
  </w:num>
  <w:num w:numId="19" w16cid:durableId="62678844">
    <w:abstractNumId w:val="19"/>
  </w:num>
  <w:num w:numId="20" w16cid:durableId="1079711725">
    <w:abstractNumId w:val="2"/>
  </w:num>
  <w:num w:numId="21" w16cid:durableId="392895693">
    <w:abstractNumId w:val="8"/>
  </w:num>
  <w:num w:numId="22" w16cid:durableId="1034426909">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10D"/>
    <w:rsid w:val="000006E1"/>
    <w:rsid w:val="000016D6"/>
    <w:rsid w:val="00002086"/>
    <w:rsid w:val="00002A37"/>
    <w:rsid w:val="00003FEF"/>
    <w:rsid w:val="00005529"/>
    <w:rsid w:val="0000564C"/>
    <w:rsid w:val="00006408"/>
    <w:rsid w:val="00006446"/>
    <w:rsid w:val="00006896"/>
    <w:rsid w:val="0000704A"/>
    <w:rsid w:val="00007CDC"/>
    <w:rsid w:val="00007D80"/>
    <w:rsid w:val="0001061F"/>
    <w:rsid w:val="00010A89"/>
    <w:rsid w:val="00011B28"/>
    <w:rsid w:val="00015177"/>
    <w:rsid w:val="00015D15"/>
    <w:rsid w:val="00016B0A"/>
    <w:rsid w:val="00016B32"/>
    <w:rsid w:val="00016FF6"/>
    <w:rsid w:val="000218FF"/>
    <w:rsid w:val="00022566"/>
    <w:rsid w:val="000225C3"/>
    <w:rsid w:val="00023E7B"/>
    <w:rsid w:val="00024DC7"/>
    <w:rsid w:val="0002564D"/>
    <w:rsid w:val="00025ECA"/>
    <w:rsid w:val="0002731F"/>
    <w:rsid w:val="000275AC"/>
    <w:rsid w:val="000325B8"/>
    <w:rsid w:val="00032D31"/>
    <w:rsid w:val="0003311C"/>
    <w:rsid w:val="00034882"/>
    <w:rsid w:val="00034C15"/>
    <w:rsid w:val="00034F71"/>
    <w:rsid w:val="000352E9"/>
    <w:rsid w:val="000359DB"/>
    <w:rsid w:val="00036BA1"/>
    <w:rsid w:val="00040B12"/>
    <w:rsid w:val="00041ADE"/>
    <w:rsid w:val="000422E2"/>
    <w:rsid w:val="000424EF"/>
    <w:rsid w:val="00042F22"/>
    <w:rsid w:val="000431FA"/>
    <w:rsid w:val="00043637"/>
    <w:rsid w:val="000437C1"/>
    <w:rsid w:val="000444EF"/>
    <w:rsid w:val="00044ABB"/>
    <w:rsid w:val="00045800"/>
    <w:rsid w:val="00046818"/>
    <w:rsid w:val="00050BB3"/>
    <w:rsid w:val="00051F83"/>
    <w:rsid w:val="00052917"/>
    <w:rsid w:val="00052A07"/>
    <w:rsid w:val="000534E3"/>
    <w:rsid w:val="000555D2"/>
    <w:rsid w:val="0005606A"/>
    <w:rsid w:val="00056F3B"/>
    <w:rsid w:val="00057117"/>
    <w:rsid w:val="000574D2"/>
    <w:rsid w:val="00060FC2"/>
    <w:rsid w:val="000614A3"/>
    <w:rsid w:val="000615CE"/>
    <w:rsid w:val="000616E7"/>
    <w:rsid w:val="00062965"/>
    <w:rsid w:val="00063104"/>
    <w:rsid w:val="0006487E"/>
    <w:rsid w:val="00065E1A"/>
    <w:rsid w:val="0006625D"/>
    <w:rsid w:val="000662DE"/>
    <w:rsid w:val="00066FDE"/>
    <w:rsid w:val="0006780B"/>
    <w:rsid w:val="000700A2"/>
    <w:rsid w:val="000714F9"/>
    <w:rsid w:val="00071B7F"/>
    <w:rsid w:val="00072745"/>
    <w:rsid w:val="00073A06"/>
    <w:rsid w:val="00074C90"/>
    <w:rsid w:val="00075A01"/>
    <w:rsid w:val="00075BC8"/>
    <w:rsid w:val="00076F7C"/>
    <w:rsid w:val="00077E5F"/>
    <w:rsid w:val="000800C5"/>
    <w:rsid w:val="0008036A"/>
    <w:rsid w:val="00080702"/>
    <w:rsid w:val="00081053"/>
    <w:rsid w:val="0008142C"/>
    <w:rsid w:val="0008160C"/>
    <w:rsid w:val="00081AE6"/>
    <w:rsid w:val="00082A1B"/>
    <w:rsid w:val="000831B6"/>
    <w:rsid w:val="0008370E"/>
    <w:rsid w:val="0008469A"/>
    <w:rsid w:val="000855EB"/>
    <w:rsid w:val="00085B52"/>
    <w:rsid w:val="00085C90"/>
    <w:rsid w:val="00085E60"/>
    <w:rsid w:val="00086029"/>
    <w:rsid w:val="000866F2"/>
    <w:rsid w:val="0009009F"/>
    <w:rsid w:val="00091557"/>
    <w:rsid w:val="00092220"/>
    <w:rsid w:val="000924C1"/>
    <w:rsid w:val="000924F0"/>
    <w:rsid w:val="000931BE"/>
    <w:rsid w:val="00093474"/>
    <w:rsid w:val="00093E4E"/>
    <w:rsid w:val="00093F15"/>
    <w:rsid w:val="0009510F"/>
    <w:rsid w:val="00095866"/>
    <w:rsid w:val="000A1AB1"/>
    <w:rsid w:val="000A1B7B"/>
    <w:rsid w:val="000A30B1"/>
    <w:rsid w:val="000A32B2"/>
    <w:rsid w:val="000A3B14"/>
    <w:rsid w:val="000A44E1"/>
    <w:rsid w:val="000A52B7"/>
    <w:rsid w:val="000A56F2"/>
    <w:rsid w:val="000A5AED"/>
    <w:rsid w:val="000A5D89"/>
    <w:rsid w:val="000A7497"/>
    <w:rsid w:val="000B0496"/>
    <w:rsid w:val="000B1442"/>
    <w:rsid w:val="000B1AEA"/>
    <w:rsid w:val="000B2719"/>
    <w:rsid w:val="000B2F62"/>
    <w:rsid w:val="000B3A8F"/>
    <w:rsid w:val="000B4098"/>
    <w:rsid w:val="000B416E"/>
    <w:rsid w:val="000B42DC"/>
    <w:rsid w:val="000B4768"/>
    <w:rsid w:val="000B4968"/>
    <w:rsid w:val="000B4AB9"/>
    <w:rsid w:val="000B58C3"/>
    <w:rsid w:val="000B5A7C"/>
    <w:rsid w:val="000B61E9"/>
    <w:rsid w:val="000B65B5"/>
    <w:rsid w:val="000B65BF"/>
    <w:rsid w:val="000B7978"/>
    <w:rsid w:val="000C09CA"/>
    <w:rsid w:val="000C165A"/>
    <w:rsid w:val="000C18BF"/>
    <w:rsid w:val="000C261F"/>
    <w:rsid w:val="000C2B3D"/>
    <w:rsid w:val="000C2E19"/>
    <w:rsid w:val="000C37CB"/>
    <w:rsid w:val="000C5000"/>
    <w:rsid w:val="000C516D"/>
    <w:rsid w:val="000C789D"/>
    <w:rsid w:val="000D0D07"/>
    <w:rsid w:val="000D4034"/>
    <w:rsid w:val="000D4154"/>
    <w:rsid w:val="000D416D"/>
    <w:rsid w:val="000D4797"/>
    <w:rsid w:val="000D7397"/>
    <w:rsid w:val="000E01A2"/>
    <w:rsid w:val="000E0527"/>
    <w:rsid w:val="000E0F84"/>
    <w:rsid w:val="000E1068"/>
    <w:rsid w:val="000E10DF"/>
    <w:rsid w:val="000E1E92"/>
    <w:rsid w:val="000E3B03"/>
    <w:rsid w:val="000E51BA"/>
    <w:rsid w:val="000E6C4F"/>
    <w:rsid w:val="000E6F07"/>
    <w:rsid w:val="000E72A0"/>
    <w:rsid w:val="000E7870"/>
    <w:rsid w:val="000F041D"/>
    <w:rsid w:val="000F06D6"/>
    <w:rsid w:val="000F0EB1"/>
    <w:rsid w:val="000F1106"/>
    <w:rsid w:val="000F3BE9"/>
    <w:rsid w:val="000F3C51"/>
    <w:rsid w:val="000F3DE3"/>
    <w:rsid w:val="000F3F6C"/>
    <w:rsid w:val="000F40AE"/>
    <w:rsid w:val="000F4FAA"/>
    <w:rsid w:val="000F5F4D"/>
    <w:rsid w:val="000F6868"/>
    <w:rsid w:val="000F6DF3"/>
    <w:rsid w:val="000F7F75"/>
    <w:rsid w:val="001005FF"/>
    <w:rsid w:val="001012F9"/>
    <w:rsid w:val="001025CE"/>
    <w:rsid w:val="001028F7"/>
    <w:rsid w:val="00104268"/>
    <w:rsid w:val="001045B2"/>
    <w:rsid w:val="00104D53"/>
    <w:rsid w:val="0010536F"/>
    <w:rsid w:val="001062FB"/>
    <w:rsid w:val="001063E6"/>
    <w:rsid w:val="001066B5"/>
    <w:rsid w:val="0010678D"/>
    <w:rsid w:val="00106924"/>
    <w:rsid w:val="00106C3B"/>
    <w:rsid w:val="0010721D"/>
    <w:rsid w:val="00110A4A"/>
    <w:rsid w:val="00110DA5"/>
    <w:rsid w:val="00110F56"/>
    <w:rsid w:val="00111088"/>
    <w:rsid w:val="001117BC"/>
    <w:rsid w:val="00113CF4"/>
    <w:rsid w:val="001153EA"/>
    <w:rsid w:val="00115643"/>
    <w:rsid w:val="00116377"/>
    <w:rsid w:val="00116765"/>
    <w:rsid w:val="001202E0"/>
    <w:rsid w:val="00120391"/>
    <w:rsid w:val="00120C4B"/>
    <w:rsid w:val="00120CD2"/>
    <w:rsid w:val="001219F5"/>
    <w:rsid w:val="00121A20"/>
    <w:rsid w:val="0012377F"/>
    <w:rsid w:val="00123B85"/>
    <w:rsid w:val="00123F36"/>
    <w:rsid w:val="00124314"/>
    <w:rsid w:val="001248A6"/>
    <w:rsid w:val="001257AF"/>
    <w:rsid w:val="00125BB7"/>
    <w:rsid w:val="00126B4A"/>
    <w:rsid w:val="001277AF"/>
    <w:rsid w:val="00130CCA"/>
    <w:rsid w:val="00132FD0"/>
    <w:rsid w:val="001333CE"/>
    <w:rsid w:val="00133EC6"/>
    <w:rsid w:val="001344C0"/>
    <w:rsid w:val="001346FA"/>
    <w:rsid w:val="00134A93"/>
    <w:rsid w:val="00135252"/>
    <w:rsid w:val="00135F87"/>
    <w:rsid w:val="00137013"/>
    <w:rsid w:val="00137AB5"/>
    <w:rsid w:val="00137F0B"/>
    <w:rsid w:val="00140CF8"/>
    <w:rsid w:val="00143200"/>
    <w:rsid w:val="0014335F"/>
    <w:rsid w:val="001442B8"/>
    <w:rsid w:val="001447B5"/>
    <w:rsid w:val="00144945"/>
    <w:rsid w:val="00144DE3"/>
    <w:rsid w:val="00146380"/>
    <w:rsid w:val="001464D5"/>
    <w:rsid w:val="00146C35"/>
    <w:rsid w:val="00147015"/>
    <w:rsid w:val="0014773D"/>
    <w:rsid w:val="0015007F"/>
    <w:rsid w:val="00150973"/>
    <w:rsid w:val="00151121"/>
    <w:rsid w:val="00151E23"/>
    <w:rsid w:val="001526E0"/>
    <w:rsid w:val="00152C90"/>
    <w:rsid w:val="0015395A"/>
    <w:rsid w:val="00153D92"/>
    <w:rsid w:val="001551B5"/>
    <w:rsid w:val="00156E9C"/>
    <w:rsid w:val="00157182"/>
    <w:rsid w:val="00157EC6"/>
    <w:rsid w:val="001602F8"/>
    <w:rsid w:val="00160E55"/>
    <w:rsid w:val="00163845"/>
    <w:rsid w:val="0016444E"/>
    <w:rsid w:val="00164983"/>
    <w:rsid w:val="00164AEF"/>
    <w:rsid w:val="001659C1"/>
    <w:rsid w:val="001659E3"/>
    <w:rsid w:val="00166E62"/>
    <w:rsid w:val="0017004A"/>
    <w:rsid w:val="001701D2"/>
    <w:rsid w:val="0017210E"/>
    <w:rsid w:val="00173A8E"/>
    <w:rsid w:val="0017502C"/>
    <w:rsid w:val="00175206"/>
    <w:rsid w:val="00175B1D"/>
    <w:rsid w:val="001767B8"/>
    <w:rsid w:val="001772AC"/>
    <w:rsid w:val="0018143F"/>
    <w:rsid w:val="00181FF8"/>
    <w:rsid w:val="0018671C"/>
    <w:rsid w:val="00186748"/>
    <w:rsid w:val="00186C9B"/>
    <w:rsid w:val="00187D94"/>
    <w:rsid w:val="00190AC1"/>
    <w:rsid w:val="00190CE3"/>
    <w:rsid w:val="00191ECA"/>
    <w:rsid w:val="0019291D"/>
    <w:rsid w:val="00192FE7"/>
    <w:rsid w:val="0019341A"/>
    <w:rsid w:val="00194407"/>
    <w:rsid w:val="001944C9"/>
    <w:rsid w:val="00196759"/>
    <w:rsid w:val="00197744"/>
    <w:rsid w:val="00197DF9"/>
    <w:rsid w:val="001A0901"/>
    <w:rsid w:val="001A0BD1"/>
    <w:rsid w:val="001A1987"/>
    <w:rsid w:val="001A2564"/>
    <w:rsid w:val="001A29D8"/>
    <w:rsid w:val="001A3EE1"/>
    <w:rsid w:val="001A4E29"/>
    <w:rsid w:val="001A5656"/>
    <w:rsid w:val="001A5BE6"/>
    <w:rsid w:val="001A6173"/>
    <w:rsid w:val="001A6661"/>
    <w:rsid w:val="001A6A26"/>
    <w:rsid w:val="001A6AB6"/>
    <w:rsid w:val="001A6CBA"/>
    <w:rsid w:val="001A6D1C"/>
    <w:rsid w:val="001A7E2A"/>
    <w:rsid w:val="001A7E46"/>
    <w:rsid w:val="001B0A00"/>
    <w:rsid w:val="001B0D53"/>
    <w:rsid w:val="001B0D97"/>
    <w:rsid w:val="001B1A4C"/>
    <w:rsid w:val="001B251E"/>
    <w:rsid w:val="001B4326"/>
    <w:rsid w:val="001B44EF"/>
    <w:rsid w:val="001B4EC6"/>
    <w:rsid w:val="001B4EEB"/>
    <w:rsid w:val="001B5A5D"/>
    <w:rsid w:val="001B6CDE"/>
    <w:rsid w:val="001B7614"/>
    <w:rsid w:val="001B782C"/>
    <w:rsid w:val="001C058B"/>
    <w:rsid w:val="001C1158"/>
    <w:rsid w:val="001C174A"/>
    <w:rsid w:val="001C1CE5"/>
    <w:rsid w:val="001C1DC9"/>
    <w:rsid w:val="001C3A4C"/>
    <w:rsid w:val="001C3D2A"/>
    <w:rsid w:val="001C481F"/>
    <w:rsid w:val="001C48F4"/>
    <w:rsid w:val="001C50F2"/>
    <w:rsid w:val="001C5B9E"/>
    <w:rsid w:val="001C6A8D"/>
    <w:rsid w:val="001C7DAA"/>
    <w:rsid w:val="001D0759"/>
    <w:rsid w:val="001D16C5"/>
    <w:rsid w:val="001D2A02"/>
    <w:rsid w:val="001D302C"/>
    <w:rsid w:val="001D4CD8"/>
    <w:rsid w:val="001D4D8F"/>
    <w:rsid w:val="001D51BA"/>
    <w:rsid w:val="001D53E7"/>
    <w:rsid w:val="001D6342"/>
    <w:rsid w:val="001D6D53"/>
    <w:rsid w:val="001D706D"/>
    <w:rsid w:val="001D7076"/>
    <w:rsid w:val="001E1CC7"/>
    <w:rsid w:val="001E1F63"/>
    <w:rsid w:val="001E2BC1"/>
    <w:rsid w:val="001E3535"/>
    <w:rsid w:val="001E4DBD"/>
    <w:rsid w:val="001E58E2"/>
    <w:rsid w:val="001E61F6"/>
    <w:rsid w:val="001E7AED"/>
    <w:rsid w:val="001F03E8"/>
    <w:rsid w:val="001F097F"/>
    <w:rsid w:val="001F09EF"/>
    <w:rsid w:val="001F1114"/>
    <w:rsid w:val="001F1F0C"/>
    <w:rsid w:val="001F3916"/>
    <w:rsid w:val="001F3FBA"/>
    <w:rsid w:val="001F45BD"/>
    <w:rsid w:val="001F5360"/>
    <w:rsid w:val="001F54C5"/>
    <w:rsid w:val="001F5693"/>
    <w:rsid w:val="001F662C"/>
    <w:rsid w:val="001F7074"/>
    <w:rsid w:val="001F723E"/>
    <w:rsid w:val="001F7298"/>
    <w:rsid w:val="00200490"/>
    <w:rsid w:val="00200C2F"/>
    <w:rsid w:val="00201B4F"/>
    <w:rsid w:val="00201F3A"/>
    <w:rsid w:val="00202CB4"/>
    <w:rsid w:val="00203F96"/>
    <w:rsid w:val="00204F3E"/>
    <w:rsid w:val="002056B7"/>
    <w:rsid w:val="00205706"/>
    <w:rsid w:val="00205DDB"/>
    <w:rsid w:val="002064A1"/>
    <w:rsid w:val="002069B2"/>
    <w:rsid w:val="00206DA4"/>
    <w:rsid w:val="0020741E"/>
    <w:rsid w:val="00207FA3"/>
    <w:rsid w:val="00210D91"/>
    <w:rsid w:val="00210E19"/>
    <w:rsid w:val="002119E9"/>
    <w:rsid w:val="002129CD"/>
    <w:rsid w:val="00213461"/>
    <w:rsid w:val="00213B70"/>
    <w:rsid w:val="002146DB"/>
    <w:rsid w:val="00214DA8"/>
    <w:rsid w:val="00215423"/>
    <w:rsid w:val="002158FA"/>
    <w:rsid w:val="00220600"/>
    <w:rsid w:val="00220891"/>
    <w:rsid w:val="00221E83"/>
    <w:rsid w:val="002224DB"/>
    <w:rsid w:val="002229BF"/>
    <w:rsid w:val="00222A38"/>
    <w:rsid w:val="00222E71"/>
    <w:rsid w:val="00223B44"/>
    <w:rsid w:val="00223FCB"/>
    <w:rsid w:val="00224C31"/>
    <w:rsid w:val="002252C3"/>
    <w:rsid w:val="00225C54"/>
    <w:rsid w:val="0022621E"/>
    <w:rsid w:val="002270B8"/>
    <w:rsid w:val="0022779F"/>
    <w:rsid w:val="00230765"/>
    <w:rsid w:val="00230D18"/>
    <w:rsid w:val="002319E4"/>
    <w:rsid w:val="002336DC"/>
    <w:rsid w:val="002347CD"/>
    <w:rsid w:val="002354CD"/>
    <w:rsid w:val="00235632"/>
    <w:rsid w:val="00235872"/>
    <w:rsid w:val="00235A61"/>
    <w:rsid w:val="00236F26"/>
    <w:rsid w:val="0024150E"/>
    <w:rsid w:val="00241559"/>
    <w:rsid w:val="0024170C"/>
    <w:rsid w:val="00242E09"/>
    <w:rsid w:val="00243431"/>
    <w:rsid w:val="002435B3"/>
    <w:rsid w:val="00243FEA"/>
    <w:rsid w:val="00244FD4"/>
    <w:rsid w:val="002458EB"/>
    <w:rsid w:val="002475B9"/>
    <w:rsid w:val="0024768B"/>
    <w:rsid w:val="00247F60"/>
    <w:rsid w:val="0025000E"/>
    <w:rsid w:val="002500C8"/>
    <w:rsid w:val="0025118C"/>
    <w:rsid w:val="00251547"/>
    <w:rsid w:val="00251C82"/>
    <w:rsid w:val="002546CB"/>
    <w:rsid w:val="00255C0A"/>
    <w:rsid w:val="00256F69"/>
    <w:rsid w:val="00257543"/>
    <w:rsid w:val="002617E7"/>
    <w:rsid w:val="00264228"/>
    <w:rsid w:val="00264334"/>
    <w:rsid w:val="0026473E"/>
    <w:rsid w:val="00265E70"/>
    <w:rsid w:val="00266214"/>
    <w:rsid w:val="002665B3"/>
    <w:rsid w:val="00266F2E"/>
    <w:rsid w:val="002671DF"/>
    <w:rsid w:val="00267562"/>
    <w:rsid w:val="00267C83"/>
    <w:rsid w:val="0027064F"/>
    <w:rsid w:val="00270D6A"/>
    <w:rsid w:val="0027144F"/>
    <w:rsid w:val="00271813"/>
    <w:rsid w:val="00271E55"/>
    <w:rsid w:val="00271F3A"/>
    <w:rsid w:val="00273278"/>
    <w:rsid w:val="002737F4"/>
    <w:rsid w:val="002738D8"/>
    <w:rsid w:val="00273A81"/>
    <w:rsid w:val="002747B1"/>
    <w:rsid w:val="00275CC9"/>
    <w:rsid w:val="00275CFB"/>
    <w:rsid w:val="00277439"/>
    <w:rsid w:val="002805F5"/>
    <w:rsid w:val="00280751"/>
    <w:rsid w:val="0028123F"/>
    <w:rsid w:val="0028280A"/>
    <w:rsid w:val="00282AD1"/>
    <w:rsid w:val="00283216"/>
    <w:rsid w:val="00283DAE"/>
    <w:rsid w:val="00284753"/>
    <w:rsid w:val="002850A7"/>
    <w:rsid w:val="00286A97"/>
    <w:rsid w:val="00286ACD"/>
    <w:rsid w:val="00287645"/>
    <w:rsid w:val="00287838"/>
    <w:rsid w:val="002907B5"/>
    <w:rsid w:val="00291B98"/>
    <w:rsid w:val="00292EB7"/>
    <w:rsid w:val="00293962"/>
    <w:rsid w:val="00293BFE"/>
    <w:rsid w:val="002941A8"/>
    <w:rsid w:val="0029532A"/>
    <w:rsid w:val="00295602"/>
    <w:rsid w:val="00295BC4"/>
    <w:rsid w:val="00295FFE"/>
    <w:rsid w:val="00296227"/>
    <w:rsid w:val="00296F44"/>
    <w:rsid w:val="00297471"/>
    <w:rsid w:val="002974A9"/>
    <w:rsid w:val="002975D1"/>
    <w:rsid w:val="00297696"/>
    <w:rsid w:val="0029777D"/>
    <w:rsid w:val="00297E72"/>
    <w:rsid w:val="002A055E"/>
    <w:rsid w:val="002A127F"/>
    <w:rsid w:val="002A1D4E"/>
    <w:rsid w:val="002A248E"/>
    <w:rsid w:val="002A2869"/>
    <w:rsid w:val="002A2F91"/>
    <w:rsid w:val="002A501D"/>
    <w:rsid w:val="002A5CCB"/>
    <w:rsid w:val="002A6050"/>
    <w:rsid w:val="002A664B"/>
    <w:rsid w:val="002A699B"/>
    <w:rsid w:val="002A7AC9"/>
    <w:rsid w:val="002B080A"/>
    <w:rsid w:val="002B1AB8"/>
    <w:rsid w:val="002B2065"/>
    <w:rsid w:val="002B24D6"/>
    <w:rsid w:val="002B7223"/>
    <w:rsid w:val="002B73B5"/>
    <w:rsid w:val="002C1189"/>
    <w:rsid w:val="002C2261"/>
    <w:rsid w:val="002C3DEC"/>
    <w:rsid w:val="002C41E6"/>
    <w:rsid w:val="002C6DBA"/>
    <w:rsid w:val="002C74CB"/>
    <w:rsid w:val="002C7B15"/>
    <w:rsid w:val="002D0260"/>
    <w:rsid w:val="002D071A"/>
    <w:rsid w:val="002D0D2B"/>
    <w:rsid w:val="002D169B"/>
    <w:rsid w:val="002D194F"/>
    <w:rsid w:val="002D1CFD"/>
    <w:rsid w:val="002D21AC"/>
    <w:rsid w:val="002D310A"/>
    <w:rsid w:val="002D34B2"/>
    <w:rsid w:val="002D3A29"/>
    <w:rsid w:val="002D3AB5"/>
    <w:rsid w:val="002D3E38"/>
    <w:rsid w:val="002D48B0"/>
    <w:rsid w:val="002D5B37"/>
    <w:rsid w:val="002D7637"/>
    <w:rsid w:val="002E073F"/>
    <w:rsid w:val="002E0922"/>
    <w:rsid w:val="002E17F2"/>
    <w:rsid w:val="002E3743"/>
    <w:rsid w:val="002E7CAE"/>
    <w:rsid w:val="002F0389"/>
    <w:rsid w:val="002F16CF"/>
    <w:rsid w:val="002F1AC5"/>
    <w:rsid w:val="002F2771"/>
    <w:rsid w:val="002F347A"/>
    <w:rsid w:val="002F37A9"/>
    <w:rsid w:val="002F6ABA"/>
    <w:rsid w:val="002F6C70"/>
    <w:rsid w:val="003011C0"/>
    <w:rsid w:val="00301CE6"/>
    <w:rsid w:val="0030256B"/>
    <w:rsid w:val="00302B6A"/>
    <w:rsid w:val="00302E20"/>
    <w:rsid w:val="003038F0"/>
    <w:rsid w:val="003045A1"/>
    <w:rsid w:val="0030501F"/>
    <w:rsid w:val="00306DC9"/>
    <w:rsid w:val="00306FE4"/>
    <w:rsid w:val="00307902"/>
    <w:rsid w:val="00307BA1"/>
    <w:rsid w:val="00310BCD"/>
    <w:rsid w:val="003111BC"/>
    <w:rsid w:val="0031163B"/>
    <w:rsid w:val="00311702"/>
    <w:rsid w:val="00311E82"/>
    <w:rsid w:val="00312BEE"/>
    <w:rsid w:val="00313799"/>
    <w:rsid w:val="00313FD6"/>
    <w:rsid w:val="003143BD"/>
    <w:rsid w:val="00315363"/>
    <w:rsid w:val="00316007"/>
    <w:rsid w:val="003166ED"/>
    <w:rsid w:val="003171EF"/>
    <w:rsid w:val="003172F9"/>
    <w:rsid w:val="0031731A"/>
    <w:rsid w:val="00317D83"/>
    <w:rsid w:val="0032037C"/>
    <w:rsid w:val="003203ED"/>
    <w:rsid w:val="003205E7"/>
    <w:rsid w:val="003205F8"/>
    <w:rsid w:val="00322C9F"/>
    <w:rsid w:val="0032323F"/>
    <w:rsid w:val="003237AC"/>
    <w:rsid w:val="00324D23"/>
    <w:rsid w:val="003254EE"/>
    <w:rsid w:val="00325ACB"/>
    <w:rsid w:val="00326151"/>
    <w:rsid w:val="00331751"/>
    <w:rsid w:val="003343FE"/>
    <w:rsid w:val="003344A5"/>
    <w:rsid w:val="00334579"/>
    <w:rsid w:val="00334AAF"/>
    <w:rsid w:val="00335858"/>
    <w:rsid w:val="00335977"/>
    <w:rsid w:val="0033601B"/>
    <w:rsid w:val="00336559"/>
    <w:rsid w:val="003369C1"/>
    <w:rsid w:val="00336BDA"/>
    <w:rsid w:val="00337468"/>
    <w:rsid w:val="003378D6"/>
    <w:rsid w:val="00340D7D"/>
    <w:rsid w:val="00341B30"/>
    <w:rsid w:val="00341D18"/>
    <w:rsid w:val="00342BD7"/>
    <w:rsid w:val="003458BD"/>
    <w:rsid w:val="00346DB5"/>
    <w:rsid w:val="003477B1"/>
    <w:rsid w:val="00347D2B"/>
    <w:rsid w:val="00350D57"/>
    <w:rsid w:val="00351373"/>
    <w:rsid w:val="003515BE"/>
    <w:rsid w:val="00353870"/>
    <w:rsid w:val="0035645D"/>
    <w:rsid w:val="00356DB7"/>
    <w:rsid w:val="00356EB5"/>
    <w:rsid w:val="00357380"/>
    <w:rsid w:val="00357CAD"/>
    <w:rsid w:val="003602D9"/>
    <w:rsid w:val="003604CE"/>
    <w:rsid w:val="003604DC"/>
    <w:rsid w:val="0036080E"/>
    <w:rsid w:val="00362810"/>
    <w:rsid w:val="0036318E"/>
    <w:rsid w:val="00363652"/>
    <w:rsid w:val="00364209"/>
    <w:rsid w:val="0036476D"/>
    <w:rsid w:val="00370E47"/>
    <w:rsid w:val="00371680"/>
    <w:rsid w:val="003732D2"/>
    <w:rsid w:val="003742AC"/>
    <w:rsid w:val="00374E16"/>
    <w:rsid w:val="00375B72"/>
    <w:rsid w:val="00375C68"/>
    <w:rsid w:val="00376358"/>
    <w:rsid w:val="0037653F"/>
    <w:rsid w:val="00376F51"/>
    <w:rsid w:val="00377CE1"/>
    <w:rsid w:val="003807DD"/>
    <w:rsid w:val="00380E54"/>
    <w:rsid w:val="0038256C"/>
    <w:rsid w:val="003836A9"/>
    <w:rsid w:val="0038441B"/>
    <w:rsid w:val="00384B5A"/>
    <w:rsid w:val="00385BF0"/>
    <w:rsid w:val="0038715D"/>
    <w:rsid w:val="00387BD2"/>
    <w:rsid w:val="003925BB"/>
    <w:rsid w:val="00392777"/>
    <w:rsid w:val="00392A64"/>
    <w:rsid w:val="00392F90"/>
    <w:rsid w:val="003939FF"/>
    <w:rsid w:val="00394B82"/>
    <w:rsid w:val="00396444"/>
    <w:rsid w:val="00396DD2"/>
    <w:rsid w:val="003978FE"/>
    <w:rsid w:val="003A06A0"/>
    <w:rsid w:val="003A0785"/>
    <w:rsid w:val="003A0B91"/>
    <w:rsid w:val="003A2223"/>
    <w:rsid w:val="003A2A0F"/>
    <w:rsid w:val="003A3485"/>
    <w:rsid w:val="003A3AB6"/>
    <w:rsid w:val="003A45A1"/>
    <w:rsid w:val="003A4DB6"/>
    <w:rsid w:val="003A5B0A"/>
    <w:rsid w:val="003A6BAC"/>
    <w:rsid w:val="003A70A4"/>
    <w:rsid w:val="003A7EF3"/>
    <w:rsid w:val="003B0CAC"/>
    <w:rsid w:val="003B0E8D"/>
    <w:rsid w:val="003B159C"/>
    <w:rsid w:val="003B170A"/>
    <w:rsid w:val="003B1A75"/>
    <w:rsid w:val="003B369F"/>
    <w:rsid w:val="003B36A3"/>
    <w:rsid w:val="003B446F"/>
    <w:rsid w:val="003B483B"/>
    <w:rsid w:val="003B554B"/>
    <w:rsid w:val="003B5E57"/>
    <w:rsid w:val="003B64BB"/>
    <w:rsid w:val="003B7075"/>
    <w:rsid w:val="003B7B1F"/>
    <w:rsid w:val="003B7CCA"/>
    <w:rsid w:val="003B7FE5"/>
    <w:rsid w:val="003C11C8"/>
    <w:rsid w:val="003C18A7"/>
    <w:rsid w:val="003C20FD"/>
    <w:rsid w:val="003C2702"/>
    <w:rsid w:val="003C2734"/>
    <w:rsid w:val="003C5873"/>
    <w:rsid w:val="003C6672"/>
    <w:rsid w:val="003C6E66"/>
    <w:rsid w:val="003C772A"/>
    <w:rsid w:val="003C7806"/>
    <w:rsid w:val="003D0320"/>
    <w:rsid w:val="003D03CD"/>
    <w:rsid w:val="003D109F"/>
    <w:rsid w:val="003D1366"/>
    <w:rsid w:val="003D2478"/>
    <w:rsid w:val="003D3C45"/>
    <w:rsid w:val="003D453E"/>
    <w:rsid w:val="003D4C82"/>
    <w:rsid w:val="003D52F2"/>
    <w:rsid w:val="003D5B1F"/>
    <w:rsid w:val="003D5B42"/>
    <w:rsid w:val="003D7172"/>
    <w:rsid w:val="003E11E2"/>
    <w:rsid w:val="003E15FA"/>
    <w:rsid w:val="003E1DC1"/>
    <w:rsid w:val="003E1DE0"/>
    <w:rsid w:val="003E34EF"/>
    <w:rsid w:val="003E3891"/>
    <w:rsid w:val="003E459D"/>
    <w:rsid w:val="003E4AE4"/>
    <w:rsid w:val="003E55E4"/>
    <w:rsid w:val="003E575E"/>
    <w:rsid w:val="003E65CE"/>
    <w:rsid w:val="003E66B1"/>
    <w:rsid w:val="003E74E3"/>
    <w:rsid w:val="003E7808"/>
    <w:rsid w:val="003E7C5D"/>
    <w:rsid w:val="003F0595"/>
    <w:rsid w:val="003F05C7"/>
    <w:rsid w:val="003F2CD4"/>
    <w:rsid w:val="003F3015"/>
    <w:rsid w:val="003F31CB"/>
    <w:rsid w:val="003F3D34"/>
    <w:rsid w:val="003F4D8F"/>
    <w:rsid w:val="003F5E81"/>
    <w:rsid w:val="003F6BBE"/>
    <w:rsid w:val="003F7AA7"/>
    <w:rsid w:val="004000E8"/>
    <w:rsid w:val="00400F40"/>
    <w:rsid w:val="00401C1A"/>
    <w:rsid w:val="00401F1C"/>
    <w:rsid w:val="00402E2B"/>
    <w:rsid w:val="00403923"/>
    <w:rsid w:val="0040421D"/>
    <w:rsid w:val="0040499C"/>
    <w:rsid w:val="0040512B"/>
    <w:rsid w:val="00405CA5"/>
    <w:rsid w:val="0040694F"/>
    <w:rsid w:val="004074EC"/>
    <w:rsid w:val="00407A4E"/>
    <w:rsid w:val="00407CD3"/>
    <w:rsid w:val="00410134"/>
    <w:rsid w:val="00410753"/>
    <w:rsid w:val="00410B72"/>
    <w:rsid w:val="00410F18"/>
    <w:rsid w:val="004110E4"/>
    <w:rsid w:val="00411AE6"/>
    <w:rsid w:val="0041263E"/>
    <w:rsid w:val="00413AAC"/>
    <w:rsid w:val="00413E92"/>
    <w:rsid w:val="004147C2"/>
    <w:rsid w:val="00414AD4"/>
    <w:rsid w:val="00416D7F"/>
    <w:rsid w:val="004210FE"/>
    <w:rsid w:val="00421105"/>
    <w:rsid w:val="0042186A"/>
    <w:rsid w:val="00422663"/>
    <w:rsid w:val="00422AA4"/>
    <w:rsid w:val="004242F4"/>
    <w:rsid w:val="004245D5"/>
    <w:rsid w:val="00427248"/>
    <w:rsid w:val="00427F49"/>
    <w:rsid w:val="004316F0"/>
    <w:rsid w:val="00431BD2"/>
    <w:rsid w:val="00432541"/>
    <w:rsid w:val="004325D4"/>
    <w:rsid w:val="00432ADD"/>
    <w:rsid w:val="00433669"/>
    <w:rsid w:val="00433C47"/>
    <w:rsid w:val="00433D58"/>
    <w:rsid w:val="00434053"/>
    <w:rsid w:val="00436390"/>
    <w:rsid w:val="00437062"/>
    <w:rsid w:val="004372AB"/>
    <w:rsid w:val="00437447"/>
    <w:rsid w:val="00437E47"/>
    <w:rsid w:val="00437EFE"/>
    <w:rsid w:val="0044194D"/>
    <w:rsid w:val="00441A92"/>
    <w:rsid w:val="00442AC1"/>
    <w:rsid w:val="00442B41"/>
    <w:rsid w:val="00442DED"/>
    <w:rsid w:val="004431DC"/>
    <w:rsid w:val="00443BDA"/>
    <w:rsid w:val="00444AD7"/>
    <w:rsid w:val="00444F56"/>
    <w:rsid w:val="00445A39"/>
    <w:rsid w:val="00445F62"/>
    <w:rsid w:val="00446488"/>
    <w:rsid w:val="004517AA"/>
    <w:rsid w:val="00451E81"/>
    <w:rsid w:val="00452917"/>
    <w:rsid w:val="00452ABD"/>
    <w:rsid w:val="00452CAC"/>
    <w:rsid w:val="00452D9F"/>
    <w:rsid w:val="00453AED"/>
    <w:rsid w:val="00453BB5"/>
    <w:rsid w:val="00454E5A"/>
    <w:rsid w:val="0045615B"/>
    <w:rsid w:val="0045652E"/>
    <w:rsid w:val="00457565"/>
    <w:rsid w:val="00457B71"/>
    <w:rsid w:val="004608F8"/>
    <w:rsid w:val="00463073"/>
    <w:rsid w:val="0046328D"/>
    <w:rsid w:val="004637F1"/>
    <w:rsid w:val="00465228"/>
    <w:rsid w:val="004669E2"/>
    <w:rsid w:val="00466C27"/>
    <w:rsid w:val="00467B2C"/>
    <w:rsid w:val="004700EF"/>
    <w:rsid w:val="00470C31"/>
    <w:rsid w:val="004711C3"/>
    <w:rsid w:val="00471DE0"/>
    <w:rsid w:val="00473050"/>
    <w:rsid w:val="004734D0"/>
    <w:rsid w:val="00473D02"/>
    <w:rsid w:val="00475477"/>
    <w:rsid w:val="0047556B"/>
    <w:rsid w:val="00475AB3"/>
    <w:rsid w:val="00477768"/>
    <w:rsid w:val="004804F2"/>
    <w:rsid w:val="004807BA"/>
    <w:rsid w:val="00482F72"/>
    <w:rsid w:val="00486625"/>
    <w:rsid w:val="00486721"/>
    <w:rsid w:val="00487806"/>
    <w:rsid w:val="00487A0B"/>
    <w:rsid w:val="00487F23"/>
    <w:rsid w:val="0049044B"/>
    <w:rsid w:val="00490E58"/>
    <w:rsid w:val="00492BC5"/>
    <w:rsid w:val="00493764"/>
    <w:rsid w:val="0049414D"/>
    <w:rsid w:val="004957C0"/>
    <w:rsid w:val="00495DD4"/>
    <w:rsid w:val="004964F1"/>
    <w:rsid w:val="00497BE3"/>
    <w:rsid w:val="004A16BC"/>
    <w:rsid w:val="004A21C3"/>
    <w:rsid w:val="004A298E"/>
    <w:rsid w:val="004A2B94"/>
    <w:rsid w:val="004A2F02"/>
    <w:rsid w:val="004A3785"/>
    <w:rsid w:val="004A3E9A"/>
    <w:rsid w:val="004A5009"/>
    <w:rsid w:val="004A5561"/>
    <w:rsid w:val="004B12BD"/>
    <w:rsid w:val="004B30C9"/>
    <w:rsid w:val="004B3D57"/>
    <w:rsid w:val="004B427F"/>
    <w:rsid w:val="004B4E8A"/>
    <w:rsid w:val="004B5279"/>
    <w:rsid w:val="004B5396"/>
    <w:rsid w:val="004B5C09"/>
    <w:rsid w:val="004B6F6A"/>
    <w:rsid w:val="004B7669"/>
    <w:rsid w:val="004B7759"/>
    <w:rsid w:val="004B7C0C"/>
    <w:rsid w:val="004C022E"/>
    <w:rsid w:val="004C3898"/>
    <w:rsid w:val="004C38B2"/>
    <w:rsid w:val="004C3C48"/>
    <w:rsid w:val="004C5859"/>
    <w:rsid w:val="004C62CF"/>
    <w:rsid w:val="004C77F7"/>
    <w:rsid w:val="004D06B8"/>
    <w:rsid w:val="004D0E62"/>
    <w:rsid w:val="004D13C3"/>
    <w:rsid w:val="004D14E0"/>
    <w:rsid w:val="004D1893"/>
    <w:rsid w:val="004D195E"/>
    <w:rsid w:val="004D36B1"/>
    <w:rsid w:val="004D408A"/>
    <w:rsid w:val="004D42A7"/>
    <w:rsid w:val="004D4721"/>
    <w:rsid w:val="004D528C"/>
    <w:rsid w:val="004D7EBD"/>
    <w:rsid w:val="004E0CDA"/>
    <w:rsid w:val="004E2123"/>
    <w:rsid w:val="004E2680"/>
    <w:rsid w:val="004E26DE"/>
    <w:rsid w:val="004E28F9"/>
    <w:rsid w:val="004E3868"/>
    <w:rsid w:val="004E4113"/>
    <w:rsid w:val="004E462E"/>
    <w:rsid w:val="004E56DC"/>
    <w:rsid w:val="004E6518"/>
    <w:rsid w:val="004E6862"/>
    <w:rsid w:val="004E7317"/>
    <w:rsid w:val="004E7415"/>
    <w:rsid w:val="004E76F4"/>
    <w:rsid w:val="004F0B4E"/>
    <w:rsid w:val="004F0B6C"/>
    <w:rsid w:val="004F0C4C"/>
    <w:rsid w:val="004F2078"/>
    <w:rsid w:val="004F2DC2"/>
    <w:rsid w:val="004F329B"/>
    <w:rsid w:val="004F33D9"/>
    <w:rsid w:val="004F39E8"/>
    <w:rsid w:val="004F4637"/>
    <w:rsid w:val="004F4DA3"/>
    <w:rsid w:val="004F5540"/>
    <w:rsid w:val="00500423"/>
    <w:rsid w:val="005014E3"/>
    <w:rsid w:val="00501BF6"/>
    <w:rsid w:val="00502ACB"/>
    <w:rsid w:val="0050352E"/>
    <w:rsid w:val="00504F6A"/>
    <w:rsid w:val="00506557"/>
    <w:rsid w:val="0050677A"/>
    <w:rsid w:val="00506949"/>
    <w:rsid w:val="00507C18"/>
    <w:rsid w:val="005108D8"/>
    <w:rsid w:val="005108FE"/>
    <w:rsid w:val="00510ABF"/>
    <w:rsid w:val="00511094"/>
    <w:rsid w:val="00511503"/>
    <w:rsid w:val="005116F9"/>
    <w:rsid w:val="00511BBB"/>
    <w:rsid w:val="00512C55"/>
    <w:rsid w:val="00513907"/>
    <w:rsid w:val="005153A7"/>
    <w:rsid w:val="00515B03"/>
    <w:rsid w:val="00516757"/>
    <w:rsid w:val="0051697E"/>
    <w:rsid w:val="00520642"/>
    <w:rsid w:val="00520B73"/>
    <w:rsid w:val="00520CE8"/>
    <w:rsid w:val="005219CF"/>
    <w:rsid w:val="005223A5"/>
    <w:rsid w:val="0052250F"/>
    <w:rsid w:val="00522700"/>
    <w:rsid w:val="00522CF0"/>
    <w:rsid w:val="005230A8"/>
    <w:rsid w:val="0052346E"/>
    <w:rsid w:val="005240F7"/>
    <w:rsid w:val="005243F6"/>
    <w:rsid w:val="00525293"/>
    <w:rsid w:val="00527DED"/>
    <w:rsid w:val="00530563"/>
    <w:rsid w:val="0053252C"/>
    <w:rsid w:val="00533A34"/>
    <w:rsid w:val="00534508"/>
    <w:rsid w:val="00534B59"/>
    <w:rsid w:val="00536759"/>
    <w:rsid w:val="00536D00"/>
    <w:rsid w:val="00536D7D"/>
    <w:rsid w:val="00537C62"/>
    <w:rsid w:val="00540EE7"/>
    <w:rsid w:val="00541032"/>
    <w:rsid w:val="00541875"/>
    <w:rsid w:val="005422F6"/>
    <w:rsid w:val="005429FA"/>
    <w:rsid w:val="00542EC8"/>
    <w:rsid w:val="00542FE1"/>
    <w:rsid w:val="00543732"/>
    <w:rsid w:val="005443A6"/>
    <w:rsid w:val="005444AA"/>
    <w:rsid w:val="005445A9"/>
    <w:rsid w:val="00545659"/>
    <w:rsid w:val="00545E37"/>
    <w:rsid w:val="00546667"/>
    <w:rsid w:val="00546970"/>
    <w:rsid w:val="005469B1"/>
    <w:rsid w:val="00547E72"/>
    <w:rsid w:val="00550D77"/>
    <w:rsid w:val="00551303"/>
    <w:rsid w:val="0055141D"/>
    <w:rsid w:val="00554E19"/>
    <w:rsid w:val="00555280"/>
    <w:rsid w:val="00555FE1"/>
    <w:rsid w:val="005560A6"/>
    <w:rsid w:val="005560E6"/>
    <w:rsid w:val="00556C9A"/>
    <w:rsid w:val="00557493"/>
    <w:rsid w:val="00560480"/>
    <w:rsid w:val="0056121F"/>
    <w:rsid w:val="00562C0D"/>
    <w:rsid w:val="00562DA1"/>
    <w:rsid w:val="005640C9"/>
    <w:rsid w:val="00564D95"/>
    <w:rsid w:val="005663FC"/>
    <w:rsid w:val="005707FE"/>
    <w:rsid w:val="00570A4D"/>
    <w:rsid w:val="00570F84"/>
    <w:rsid w:val="00571708"/>
    <w:rsid w:val="00572505"/>
    <w:rsid w:val="00572576"/>
    <w:rsid w:val="005733EF"/>
    <w:rsid w:val="00574D5A"/>
    <w:rsid w:val="0057608C"/>
    <w:rsid w:val="00580B7F"/>
    <w:rsid w:val="00581DFB"/>
    <w:rsid w:val="005826B7"/>
    <w:rsid w:val="00582809"/>
    <w:rsid w:val="0058296E"/>
    <w:rsid w:val="00584065"/>
    <w:rsid w:val="0058419A"/>
    <w:rsid w:val="005855A4"/>
    <w:rsid w:val="00585CCA"/>
    <w:rsid w:val="00586937"/>
    <w:rsid w:val="0058798C"/>
    <w:rsid w:val="005900FA"/>
    <w:rsid w:val="005901A4"/>
    <w:rsid w:val="00590455"/>
    <w:rsid w:val="00590770"/>
    <w:rsid w:val="00590833"/>
    <w:rsid w:val="00591635"/>
    <w:rsid w:val="00591D6F"/>
    <w:rsid w:val="005935A4"/>
    <w:rsid w:val="005948C2"/>
    <w:rsid w:val="00595254"/>
    <w:rsid w:val="0059527A"/>
    <w:rsid w:val="00595DCA"/>
    <w:rsid w:val="00597159"/>
    <w:rsid w:val="0059779B"/>
    <w:rsid w:val="005A0A16"/>
    <w:rsid w:val="005A0F93"/>
    <w:rsid w:val="005A1C2D"/>
    <w:rsid w:val="005A209A"/>
    <w:rsid w:val="005A5542"/>
    <w:rsid w:val="005A6022"/>
    <w:rsid w:val="005A662D"/>
    <w:rsid w:val="005A66F9"/>
    <w:rsid w:val="005B0BA4"/>
    <w:rsid w:val="005B1409"/>
    <w:rsid w:val="005B30EA"/>
    <w:rsid w:val="005B35D7"/>
    <w:rsid w:val="005B3625"/>
    <w:rsid w:val="005B392A"/>
    <w:rsid w:val="005B3AA3"/>
    <w:rsid w:val="005B4D2F"/>
    <w:rsid w:val="005B6F83"/>
    <w:rsid w:val="005B70D8"/>
    <w:rsid w:val="005B7C36"/>
    <w:rsid w:val="005C2FE2"/>
    <w:rsid w:val="005C30B4"/>
    <w:rsid w:val="005C3401"/>
    <w:rsid w:val="005C3B3F"/>
    <w:rsid w:val="005C6040"/>
    <w:rsid w:val="005C74FB"/>
    <w:rsid w:val="005C7AFD"/>
    <w:rsid w:val="005D1602"/>
    <w:rsid w:val="005D1D95"/>
    <w:rsid w:val="005D2A57"/>
    <w:rsid w:val="005D3AC5"/>
    <w:rsid w:val="005D3F56"/>
    <w:rsid w:val="005D4145"/>
    <w:rsid w:val="005D48FF"/>
    <w:rsid w:val="005D5D2A"/>
    <w:rsid w:val="005D5E45"/>
    <w:rsid w:val="005D6DAF"/>
    <w:rsid w:val="005E2E9B"/>
    <w:rsid w:val="005E35FC"/>
    <w:rsid w:val="005E385F"/>
    <w:rsid w:val="005E4E98"/>
    <w:rsid w:val="005E5B81"/>
    <w:rsid w:val="005E77E4"/>
    <w:rsid w:val="005E78E7"/>
    <w:rsid w:val="005E7DC7"/>
    <w:rsid w:val="005F2CB1"/>
    <w:rsid w:val="005F3025"/>
    <w:rsid w:val="005F355C"/>
    <w:rsid w:val="005F5126"/>
    <w:rsid w:val="005F5810"/>
    <w:rsid w:val="005F5BF7"/>
    <w:rsid w:val="005F618C"/>
    <w:rsid w:val="005F645F"/>
    <w:rsid w:val="005F6B6C"/>
    <w:rsid w:val="005F6DCE"/>
    <w:rsid w:val="005F70BD"/>
    <w:rsid w:val="005F7ACD"/>
    <w:rsid w:val="006009CB"/>
    <w:rsid w:val="00600C4D"/>
    <w:rsid w:val="00600D71"/>
    <w:rsid w:val="00601B22"/>
    <w:rsid w:val="0060283C"/>
    <w:rsid w:val="0060361F"/>
    <w:rsid w:val="006045CF"/>
    <w:rsid w:val="00604CCE"/>
    <w:rsid w:val="00604F14"/>
    <w:rsid w:val="00605F07"/>
    <w:rsid w:val="00607548"/>
    <w:rsid w:val="00610227"/>
    <w:rsid w:val="00610FCE"/>
    <w:rsid w:val="006116B0"/>
    <w:rsid w:val="00611B83"/>
    <w:rsid w:val="00612185"/>
    <w:rsid w:val="006131A1"/>
    <w:rsid w:val="00613257"/>
    <w:rsid w:val="006137BD"/>
    <w:rsid w:val="0061431E"/>
    <w:rsid w:val="006160BF"/>
    <w:rsid w:val="00617021"/>
    <w:rsid w:val="00617A9A"/>
    <w:rsid w:val="00617CB1"/>
    <w:rsid w:val="00620A71"/>
    <w:rsid w:val="00620D80"/>
    <w:rsid w:val="00621807"/>
    <w:rsid w:val="00622558"/>
    <w:rsid w:val="0062279C"/>
    <w:rsid w:val="0062280E"/>
    <w:rsid w:val="00623290"/>
    <w:rsid w:val="006234A6"/>
    <w:rsid w:val="00624B54"/>
    <w:rsid w:val="00630001"/>
    <w:rsid w:val="006300C4"/>
    <w:rsid w:val="00630197"/>
    <w:rsid w:val="00630722"/>
    <w:rsid w:val="00630771"/>
    <w:rsid w:val="0063085D"/>
    <w:rsid w:val="006311B3"/>
    <w:rsid w:val="0063284C"/>
    <w:rsid w:val="00632F47"/>
    <w:rsid w:val="006338EC"/>
    <w:rsid w:val="006341D0"/>
    <w:rsid w:val="00635D3E"/>
    <w:rsid w:val="00636338"/>
    <w:rsid w:val="00636398"/>
    <w:rsid w:val="006368D3"/>
    <w:rsid w:val="00636F09"/>
    <w:rsid w:val="006377EC"/>
    <w:rsid w:val="00637AC1"/>
    <w:rsid w:val="00640F98"/>
    <w:rsid w:val="00641226"/>
    <w:rsid w:val="0064136D"/>
    <w:rsid w:val="0064151F"/>
    <w:rsid w:val="00641533"/>
    <w:rsid w:val="00641FDB"/>
    <w:rsid w:val="0064208D"/>
    <w:rsid w:val="00643475"/>
    <w:rsid w:val="0064396A"/>
    <w:rsid w:val="00644A81"/>
    <w:rsid w:val="006455A2"/>
    <w:rsid w:val="00645CF1"/>
    <w:rsid w:val="00645DEF"/>
    <w:rsid w:val="0064624E"/>
    <w:rsid w:val="006463EA"/>
    <w:rsid w:val="00646684"/>
    <w:rsid w:val="00647045"/>
    <w:rsid w:val="00647AAE"/>
    <w:rsid w:val="00650510"/>
    <w:rsid w:val="00650789"/>
    <w:rsid w:val="00650AB9"/>
    <w:rsid w:val="00650BC5"/>
    <w:rsid w:val="0065144B"/>
    <w:rsid w:val="00652BD6"/>
    <w:rsid w:val="00655733"/>
    <w:rsid w:val="00655ACD"/>
    <w:rsid w:val="00656A92"/>
    <w:rsid w:val="00656B42"/>
    <w:rsid w:val="00656C64"/>
    <w:rsid w:val="00656DDE"/>
    <w:rsid w:val="0066011D"/>
    <w:rsid w:val="006607C0"/>
    <w:rsid w:val="006613A6"/>
    <w:rsid w:val="006616AB"/>
    <w:rsid w:val="0066170A"/>
    <w:rsid w:val="006622B8"/>
    <w:rsid w:val="006627A2"/>
    <w:rsid w:val="006634E6"/>
    <w:rsid w:val="00663E0E"/>
    <w:rsid w:val="006647C6"/>
    <w:rsid w:val="006652CC"/>
    <w:rsid w:val="006655EE"/>
    <w:rsid w:val="00666890"/>
    <w:rsid w:val="00667A5B"/>
    <w:rsid w:val="00667D4D"/>
    <w:rsid w:val="00667EE7"/>
    <w:rsid w:val="00670922"/>
    <w:rsid w:val="00670BE1"/>
    <w:rsid w:val="0067218F"/>
    <w:rsid w:val="006737FB"/>
    <w:rsid w:val="00673B0A"/>
    <w:rsid w:val="00673BFA"/>
    <w:rsid w:val="006741F2"/>
    <w:rsid w:val="00674CC3"/>
    <w:rsid w:val="0067575F"/>
    <w:rsid w:val="00675C72"/>
    <w:rsid w:val="006769ED"/>
    <w:rsid w:val="006771F9"/>
    <w:rsid w:val="006776D7"/>
    <w:rsid w:val="0067774B"/>
    <w:rsid w:val="00681003"/>
    <w:rsid w:val="006817C9"/>
    <w:rsid w:val="006826BB"/>
    <w:rsid w:val="00683172"/>
    <w:rsid w:val="00683ECE"/>
    <w:rsid w:val="00683F90"/>
    <w:rsid w:val="0068444E"/>
    <w:rsid w:val="00684490"/>
    <w:rsid w:val="00686749"/>
    <w:rsid w:val="00686969"/>
    <w:rsid w:val="00686D13"/>
    <w:rsid w:val="0068719F"/>
    <w:rsid w:val="00690F48"/>
    <w:rsid w:val="00692271"/>
    <w:rsid w:val="00694893"/>
    <w:rsid w:val="00695147"/>
    <w:rsid w:val="00695B42"/>
    <w:rsid w:val="00695FC2"/>
    <w:rsid w:val="00696949"/>
    <w:rsid w:val="00697052"/>
    <w:rsid w:val="00697650"/>
    <w:rsid w:val="00697E7D"/>
    <w:rsid w:val="006A0B20"/>
    <w:rsid w:val="006A0C3F"/>
    <w:rsid w:val="006A1778"/>
    <w:rsid w:val="006A1EB1"/>
    <w:rsid w:val="006A3456"/>
    <w:rsid w:val="006A46FB"/>
    <w:rsid w:val="006A5E28"/>
    <w:rsid w:val="006A6063"/>
    <w:rsid w:val="006A6237"/>
    <w:rsid w:val="006A6940"/>
    <w:rsid w:val="006A697B"/>
    <w:rsid w:val="006A70F2"/>
    <w:rsid w:val="006A711F"/>
    <w:rsid w:val="006A751F"/>
    <w:rsid w:val="006A7AFF"/>
    <w:rsid w:val="006B10F9"/>
    <w:rsid w:val="006B113F"/>
    <w:rsid w:val="006B1816"/>
    <w:rsid w:val="006B2099"/>
    <w:rsid w:val="006B267A"/>
    <w:rsid w:val="006B37E9"/>
    <w:rsid w:val="006B4047"/>
    <w:rsid w:val="006B4B65"/>
    <w:rsid w:val="006B50CF"/>
    <w:rsid w:val="006B6667"/>
    <w:rsid w:val="006C03B8"/>
    <w:rsid w:val="006C164D"/>
    <w:rsid w:val="006C3422"/>
    <w:rsid w:val="006C35A6"/>
    <w:rsid w:val="006C3C7B"/>
    <w:rsid w:val="006C4EFF"/>
    <w:rsid w:val="006C59AF"/>
    <w:rsid w:val="006C5EC9"/>
    <w:rsid w:val="006C5F1D"/>
    <w:rsid w:val="006C6059"/>
    <w:rsid w:val="006C6067"/>
    <w:rsid w:val="006C7522"/>
    <w:rsid w:val="006D1857"/>
    <w:rsid w:val="006D242F"/>
    <w:rsid w:val="006D26C1"/>
    <w:rsid w:val="006D38F4"/>
    <w:rsid w:val="006D5745"/>
    <w:rsid w:val="006D62E0"/>
    <w:rsid w:val="006D6413"/>
    <w:rsid w:val="006D691C"/>
    <w:rsid w:val="006D6F08"/>
    <w:rsid w:val="006D74D6"/>
    <w:rsid w:val="006E017D"/>
    <w:rsid w:val="006E062C"/>
    <w:rsid w:val="006E105A"/>
    <w:rsid w:val="006E1C82"/>
    <w:rsid w:val="006E28B7"/>
    <w:rsid w:val="006E2A9B"/>
    <w:rsid w:val="006E2E92"/>
    <w:rsid w:val="006E3310"/>
    <w:rsid w:val="006E3852"/>
    <w:rsid w:val="006E3AC2"/>
    <w:rsid w:val="006E4E39"/>
    <w:rsid w:val="006E565E"/>
    <w:rsid w:val="006E61BD"/>
    <w:rsid w:val="006E673D"/>
    <w:rsid w:val="006E6E5E"/>
    <w:rsid w:val="006E716E"/>
    <w:rsid w:val="006E7D3B"/>
    <w:rsid w:val="006E7D62"/>
    <w:rsid w:val="006F1B70"/>
    <w:rsid w:val="006F265E"/>
    <w:rsid w:val="006F2738"/>
    <w:rsid w:val="006F2DF0"/>
    <w:rsid w:val="006F3009"/>
    <w:rsid w:val="006F341D"/>
    <w:rsid w:val="006F3CDE"/>
    <w:rsid w:val="006F51BF"/>
    <w:rsid w:val="006F58D4"/>
    <w:rsid w:val="006F6582"/>
    <w:rsid w:val="006F6E19"/>
    <w:rsid w:val="006F7361"/>
    <w:rsid w:val="006F7FBD"/>
    <w:rsid w:val="00701ED2"/>
    <w:rsid w:val="007021D0"/>
    <w:rsid w:val="00702E03"/>
    <w:rsid w:val="0070334B"/>
    <w:rsid w:val="0070346E"/>
    <w:rsid w:val="00704458"/>
    <w:rsid w:val="00704EDB"/>
    <w:rsid w:val="0070605E"/>
    <w:rsid w:val="00706101"/>
    <w:rsid w:val="00706A08"/>
    <w:rsid w:val="00706C3F"/>
    <w:rsid w:val="00707072"/>
    <w:rsid w:val="007079B4"/>
    <w:rsid w:val="00707D61"/>
    <w:rsid w:val="007113DE"/>
    <w:rsid w:val="00711766"/>
    <w:rsid w:val="007118C0"/>
    <w:rsid w:val="00711AF0"/>
    <w:rsid w:val="00711C5D"/>
    <w:rsid w:val="00712287"/>
    <w:rsid w:val="00712772"/>
    <w:rsid w:val="00713610"/>
    <w:rsid w:val="00713D37"/>
    <w:rsid w:val="007148D3"/>
    <w:rsid w:val="0071534C"/>
    <w:rsid w:val="00715B9A"/>
    <w:rsid w:val="007166A4"/>
    <w:rsid w:val="0071691D"/>
    <w:rsid w:val="00717F83"/>
    <w:rsid w:val="00720059"/>
    <w:rsid w:val="007207BA"/>
    <w:rsid w:val="00721853"/>
    <w:rsid w:val="00721AD8"/>
    <w:rsid w:val="007224AF"/>
    <w:rsid w:val="00722E63"/>
    <w:rsid w:val="0072346B"/>
    <w:rsid w:val="007257D0"/>
    <w:rsid w:val="00726EA6"/>
    <w:rsid w:val="00727208"/>
    <w:rsid w:val="00727680"/>
    <w:rsid w:val="00732EFF"/>
    <w:rsid w:val="0073391D"/>
    <w:rsid w:val="007348B1"/>
    <w:rsid w:val="00734AAB"/>
    <w:rsid w:val="00735554"/>
    <w:rsid w:val="00735764"/>
    <w:rsid w:val="007362A6"/>
    <w:rsid w:val="00736D7D"/>
    <w:rsid w:val="00736FF6"/>
    <w:rsid w:val="00737DD8"/>
    <w:rsid w:val="00740E58"/>
    <w:rsid w:val="007415FC"/>
    <w:rsid w:val="0074350C"/>
    <w:rsid w:val="007445A0"/>
    <w:rsid w:val="0074524B"/>
    <w:rsid w:val="00745E2B"/>
    <w:rsid w:val="007462D0"/>
    <w:rsid w:val="00747021"/>
    <w:rsid w:val="00747047"/>
    <w:rsid w:val="0074762F"/>
    <w:rsid w:val="00747C17"/>
    <w:rsid w:val="00747D8B"/>
    <w:rsid w:val="00750861"/>
    <w:rsid w:val="00751228"/>
    <w:rsid w:val="00751BEF"/>
    <w:rsid w:val="007528F7"/>
    <w:rsid w:val="00753005"/>
    <w:rsid w:val="00753DB9"/>
    <w:rsid w:val="00753DE0"/>
    <w:rsid w:val="007548BA"/>
    <w:rsid w:val="00754F5D"/>
    <w:rsid w:val="007561B0"/>
    <w:rsid w:val="007568B1"/>
    <w:rsid w:val="007571E1"/>
    <w:rsid w:val="00757A16"/>
    <w:rsid w:val="00757D59"/>
    <w:rsid w:val="00757E64"/>
    <w:rsid w:val="007604B2"/>
    <w:rsid w:val="00761023"/>
    <w:rsid w:val="007614FD"/>
    <w:rsid w:val="00761CF8"/>
    <w:rsid w:val="007623C4"/>
    <w:rsid w:val="00763153"/>
    <w:rsid w:val="00764620"/>
    <w:rsid w:val="007650DA"/>
    <w:rsid w:val="00765281"/>
    <w:rsid w:val="00765349"/>
    <w:rsid w:val="00765E1F"/>
    <w:rsid w:val="00766BAD"/>
    <w:rsid w:val="00767AB4"/>
    <w:rsid w:val="00770475"/>
    <w:rsid w:val="00770C15"/>
    <w:rsid w:val="00771990"/>
    <w:rsid w:val="007729A2"/>
    <w:rsid w:val="0077308A"/>
    <w:rsid w:val="007739F0"/>
    <w:rsid w:val="00773E5D"/>
    <w:rsid w:val="007740F3"/>
    <w:rsid w:val="0077427A"/>
    <w:rsid w:val="00774DC9"/>
    <w:rsid w:val="00774DCF"/>
    <w:rsid w:val="007755F2"/>
    <w:rsid w:val="00776971"/>
    <w:rsid w:val="0077727A"/>
    <w:rsid w:val="00780A80"/>
    <w:rsid w:val="00781729"/>
    <w:rsid w:val="0078177E"/>
    <w:rsid w:val="00781A62"/>
    <w:rsid w:val="007824A5"/>
    <w:rsid w:val="0078304C"/>
    <w:rsid w:val="00783673"/>
    <w:rsid w:val="00783A5D"/>
    <w:rsid w:val="007840DA"/>
    <w:rsid w:val="0078497B"/>
    <w:rsid w:val="00784C75"/>
    <w:rsid w:val="007853A5"/>
    <w:rsid w:val="00785490"/>
    <w:rsid w:val="00785C8F"/>
    <w:rsid w:val="00786293"/>
    <w:rsid w:val="00786948"/>
    <w:rsid w:val="00786F1A"/>
    <w:rsid w:val="00787946"/>
    <w:rsid w:val="00787B4A"/>
    <w:rsid w:val="00790F5C"/>
    <w:rsid w:val="00791415"/>
    <w:rsid w:val="007925EA"/>
    <w:rsid w:val="0079279D"/>
    <w:rsid w:val="00792832"/>
    <w:rsid w:val="00792B27"/>
    <w:rsid w:val="007931BB"/>
    <w:rsid w:val="00793980"/>
    <w:rsid w:val="00793CD8"/>
    <w:rsid w:val="00795C92"/>
    <w:rsid w:val="00796231"/>
    <w:rsid w:val="00797EAA"/>
    <w:rsid w:val="007A186D"/>
    <w:rsid w:val="007A18DD"/>
    <w:rsid w:val="007A1CB3"/>
    <w:rsid w:val="007A2121"/>
    <w:rsid w:val="007A306F"/>
    <w:rsid w:val="007A3AFC"/>
    <w:rsid w:val="007A3B07"/>
    <w:rsid w:val="007A43A6"/>
    <w:rsid w:val="007A4CC7"/>
    <w:rsid w:val="007A58A6"/>
    <w:rsid w:val="007A638D"/>
    <w:rsid w:val="007A6A39"/>
    <w:rsid w:val="007B0091"/>
    <w:rsid w:val="007B0543"/>
    <w:rsid w:val="007B072B"/>
    <w:rsid w:val="007B0D76"/>
    <w:rsid w:val="007B13CC"/>
    <w:rsid w:val="007B1C6D"/>
    <w:rsid w:val="007B21C5"/>
    <w:rsid w:val="007B3D2D"/>
    <w:rsid w:val="007B4187"/>
    <w:rsid w:val="007B50AE"/>
    <w:rsid w:val="007B51DF"/>
    <w:rsid w:val="007B68F3"/>
    <w:rsid w:val="007B72D8"/>
    <w:rsid w:val="007B7FB9"/>
    <w:rsid w:val="007C05DD"/>
    <w:rsid w:val="007C126D"/>
    <w:rsid w:val="007C2FD3"/>
    <w:rsid w:val="007C3D18"/>
    <w:rsid w:val="007C4DAC"/>
    <w:rsid w:val="007C5712"/>
    <w:rsid w:val="007C60BF"/>
    <w:rsid w:val="007C6A07"/>
    <w:rsid w:val="007C7471"/>
    <w:rsid w:val="007C75A1"/>
    <w:rsid w:val="007C77A5"/>
    <w:rsid w:val="007D01BC"/>
    <w:rsid w:val="007D04E5"/>
    <w:rsid w:val="007D1D7E"/>
    <w:rsid w:val="007D22D1"/>
    <w:rsid w:val="007D2CF6"/>
    <w:rsid w:val="007D43F7"/>
    <w:rsid w:val="007D54D7"/>
    <w:rsid w:val="007D5901"/>
    <w:rsid w:val="007D604D"/>
    <w:rsid w:val="007D6A66"/>
    <w:rsid w:val="007D6FAC"/>
    <w:rsid w:val="007D729F"/>
    <w:rsid w:val="007D7526"/>
    <w:rsid w:val="007D7629"/>
    <w:rsid w:val="007D7BC7"/>
    <w:rsid w:val="007D7E01"/>
    <w:rsid w:val="007E4610"/>
    <w:rsid w:val="007E4715"/>
    <w:rsid w:val="007E505B"/>
    <w:rsid w:val="007E57E3"/>
    <w:rsid w:val="007E7091"/>
    <w:rsid w:val="007E7463"/>
    <w:rsid w:val="007F00BF"/>
    <w:rsid w:val="007F0AAA"/>
    <w:rsid w:val="007F186E"/>
    <w:rsid w:val="007F313A"/>
    <w:rsid w:val="007F424C"/>
    <w:rsid w:val="007F5B23"/>
    <w:rsid w:val="007F65B0"/>
    <w:rsid w:val="007F7D8F"/>
    <w:rsid w:val="008001FD"/>
    <w:rsid w:val="00800DCB"/>
    <w:rsid w:val="0080120D"/>
    <w:rsid w:val="00801F31"/>
    <w:rsid w:val="0080200C"/>
    <w:rsid w:val="00802E20"/>
    <w:rsid w:val="00803D63"/>
    <w:rsid w:val="00803FAE"/>
    <w:rsid w:val="008046E4"/>
    <w:rsid w:val="0080605F"/>
    <w:rsid w:val="00806B88"/>
    <w:rsid w:val="008073CC"/>
    <w:rsid w:val="00807786"/>
    <w:rsid w:val="00811FCB"/>
    <w:rsid w:val="0081319F"/>
    <w:rsid w:val="00814402"/>
    <w:rsid w:val="008146DE"/>
    <w:rsid w:val="008158D6"/>
    <w:rsid w:val="00817196"/>
    <w:rsid w:val="008174BA"/>
    <w:rsid w:val="00821B88"/>
    <w:rsid w:val="00821C00"/>
    <w:rsid w:val="00821D41"/>
    <w:rsid w:val="00821D94"/>
    <w:rsid w:val="00822E96"/>
    <w:rsid w:val="0082320F"/>
    <w:rsid w:val="008235DB"/>
    <w:rsid w:val="00824AB4"/>
    <w:rsid w:val="00825C42"/>
    <w:rsid w:val="00825D25"/>
    <w:rsid w:val="00826C10"/>
    <w:rsid w:val="00827D6F"/>
    <w:rsid w:val="00831198"/>
    <w:rsid w:val="008329A0"/>
    <w:rsid w:val="008338F0"/>
    <w:rsid w:val="00833A85"/>
    <w:rsid w:val="00833EAD"/>
    <w:rsid w:val="00834936"/>
    <w:rsid w:val="0083674A"/>
    <w:rsid w:val="008376AC"/>
    <w:rsid w:val="008376F8"/>
    <w:rsid w:val="00840826"/>
    <w:rsid w:val="00840992"/>
    <w:rsid w:val="00840B29"/>
    <w:rsid w:val="00841635"/>
    <w:rsid w:val="0084244D"/>
    <w:rsid w:val="00842EA2"/>
    <w:rsid w:val="008432EE"/>
    <w:rsid w:val="00843730"/>
    <w:rsid w:val="008444E8"/>
    <w:rsid w:val="00844D40"/>
    <w:rsid w:val="00844E80"/>
    <w:rsid w:val="00845ADE"/>
    <w:rsid w:val="00845FE7"/>
    <w:rsid w:val="00846FE7"/>
    <w:rsid w:val="00850550"/>
    <w:rsid w:val="00850C8F"/>
    <w:rsid w:val="00851753"/>
    <w:rsid w:val="00851C22"/>
    <w:rsid w:val="00852C9A"/>
    <w:rsid w:val="008566A6"/>
    <w:rsid w:val="008568B0"/>
    <w:rsid w:val="00856911"/>
    <w:rsid w:val="00857654"/>
    <w:rsid w:val="00860EB0"/>
    <w:rsid w:val="008611B8"/>
    <w:rsid w:val="00861280"/>
    <w:rsid w:val="00861A14"/>
    <w:rsid w:val="0086438E"/>
    <w:rsid w:val="00865B4E"/>
    <w:rsid w:val="00865CE3"/>
    <w:rsid w:val="00865EA9"/>
    <w:rsid w:val="00866EFA"/>
    <w:rsid w:val="008677FD"/>
    <w:rsid w:val="00867933"/>
    <w:rsid w:val="00867CF9"/>
    <w:rsid w:val="008706D4"/>
    <w:rsid w:val="00870C16"/>
    <w:rsid w:val="00870F8A"/>
    <w:rsid w:val="008719A4"/>
    <w:rsid w:val="00871D23"/>
    <w:rsid w:val="00871FEF"/>
    <w:rsid w:val="00873D32"/>
    <w:rsid w:val="00873E42"/>
    <w:rsid w:val="00874312"/>
    <w:rsid w:val="0087437C"/>
    <w:rsid w:val="00875CD7"/>
    <w:rsid w:val="0087681F"/>
    <w:rsid w:val="00876B4D"/>
    <w:rsid w:val="00877F18"/>
    <w:rsid w:val="008813DE"/>
    <w:rsid w:val="00881772"/>
    <w:rsid w:val="00882052"/>
    <w:rsid w:val="00882D56"/>
    <w:rsid w:val="008834FB"/>
    <w:rsid w:val="0088388D"/>
    <w:rsid w:val="00885A70"/>
    <w:rsid w:val="0089064B"/>
    <w:rsid w:val="008913D7"/>
    <w:rsid w:val="00892371"/>
    <w:rsid w:val="0089259A"/>
    <w:rsid w:val="008935F6"/>
    <w:rsid w:val="008941E3"/>
    <w:rsid w:val="00894A88"/>
    <w:rsid w:val="00894F58"/>
    <w:rsid w:val="008951BB"/>
    <w:rsid w:val="00895386"/>
    <w:rsid w:val="0089784E"/>
    <w:rsid w:val="00897C85"/>
    <w:rsid w:val="008A1E26"/>
    <w:rsid w:val="008A21FF"/>
    <w:rsid w:val="008A28F8"/>
    <w:rsid w:val="008A2C2E"/>
    <w:rsid w:val="008A2CE2"/>
    <w:rsid w:val="008A30AC"/>
    <w:rsid w:val="008A3F7E"/>
    <w:rsid w:val="008A44B8"/>
    <w:rsid w:val="008A51A8"/>
    <w:rsid w:val="008A54C7"/>
    <w:rsid w:val="008A6289"/>
    <w:rsid w:val="008A6D1D"/>
    <w:rsid w:val="008A74A1"/>
    <w:rsid w:val="008A77D8"/>
    <w:rsid w:val="008B0483"/>
    <w:rsid w:val="008B120C"/>
    <w:rsid w:val="008B3ADC"/>
    <w:rsid w:val="008B3B35"/>
    <w:rsid w:val="008B51A0"/>
    <w:rsid w:val="008B592A"/>
    <w:rsid w:val="008B7B5C"/>
    <w:rsid w:val="008B7C18"/>
    <w:rsid w:val="008C0C99"/>
    <w:rsid w:val="008C0E43"/>
    <w:rsid w:val="008C2017"/>
    <w:rsid w:val="008C2416"/>
    <w:rsid w:val="008C268C"/>
    <w:rsid w:val="008C35D4"/>
    <w:rsid w:val="008C428A"/>
    <w:rsid w:val="008C476A"/>
    <w:rsid w:val="008C4958"/>
    <w:rsid w:val="008C4BAA"/>
    <w:rsid w:val="008C61BF"/>
    <w:rsid w:val="008C6AA0"/>
    <w:rsid w:val="008C6AE8"/>
    <w:rsid w:val="008C7573"/>
    <w:rsid w:val="008C76C2"/>
    <w:rsid w:val="008C7CD6"/>
    <w:rsid w:val="008D00A5"/>
    <w:rsid w:val="008D0C13"/>
    <w:rsid w:val="008D1FC7"/>
    <w:rsid w:val="008D2145"/>
    <w:rsid w:val="008D21EF"/>
    <w:rsid w:val="008D2C9B"/>
    <w:rsid w:val="008D34F1"/>
    <w:rsid w:val="008D39D1"/>
    <w:rsid w:val="008D39D8"/>
    <w:rsid w:val="008D4BC6"/>
    <w:rsid w:val="008D5507"/>
    <w:rsid w:val="008D6D1A"/>
    <w:rsid w:val="008D77B2"/>
    <w:rsid w:val="008D7F8E"/>
    <w:rsid w:val="008E065E"/>
    <w:rsid w:val="008E0927"/>
    <w:rsid w:val="008E1909"/>
    <w:rsid w:val="008E2236"/>
    <w:rsid w:val="008E2F6E"/>
    <w:rsid w:val="008E64B1"/>
    <w:rsid w:val="008E6B2B"/>
    <w:rsid w:val="008F19E3"/>
    <w:rsid w:val="008F1EAB"/>
    <w:rsid w:val="008F2028"/>
    <w:rsid w:val="008F33DC"/>
    <w:rsid w:val="008F3614"/>
    <w:rsid w:val="008F477F"/>
    <w:rsid w:val="008F525A"/>
    <w:rsid w:val="008F63A6"/>
    <w:rsid w:val="008F672B"/>
    <w:rsid w:val="008F6FBB"/>
    <w:rsid w:val="008F7147"/>
    <w:rsid w:val="008F7290"/>
    <w:rsid w:val="0090006A"/>
    <w:rsid w:val="009009B7"/>
    <w:rsid w:val="00900B6C"/>
    <w:rsid w:val="009018AC"/>
    <w:rsid w:val="00901CF9"/>
    <w:rsid w:val="00902350"/>
    <w:rsid w:val="0090264A"/>
    <w:rsid w:val="00902E4A"/>
    <w:rsid w:val="0090336B"/>
    <w:rsid w:val="009046A2"/>
    <w:rsid w:val="0090485F"/>
    <w:rsid w:val="00904EBB"/>
    <w:rsid w:val="00904F2D"/>
    <w:rsid w:val="009053AA"/>
    <w:rsid w:val="0090555C"/>
    <w:rsid w:val="00906939"/>
    <w:rsid w:val="00906C6E"/>
    <w:rsid w:val="00907CFE"/>
    <w:rsid w:val="00910119"/>
    <w:rsid w:val="00910B7D"/>
    <w:rsid w:val="00911DFB"/>
    <w:rsid w:val="0091349A"/>
    <w:rsid w:val="009139D9"/>
    <w:rsid w:val="00914AD8"/>
    <w:rsid w:val="00914BFB"/>
    <w:rsid w:val="00915324"/>
    <w:rsid w:val="00915AB6"/>
    <w:rsid w:val="00916079"/>
    <w:rsid w:val="00916BD2"/>
    <w:rsid w:val="009170BA"/>
    <w:rsid w:val="00917CE9"/>
    <w:rsid w:val="00920BF2"/>
    <w:rsid w:val="00921014"/>
    <w:rsid w:val="00922010"/>
    <w:rsid w:val="00923FF1"/>
    <w:rsid w:val="00924561"/>
    <w:rsid w:val="009255B4"/>
    <w:rsid w:val="00925FB9"/>
    <w:rsid w:val="00927402"/>
    <w:rsid w:val="00927DC9"/>
    <w:rsid w:val="00931A4C"/>
    <w:rsid w:val="00931BD9"/>
    <w:rsid w:val="009342EA"/>
    <w:rsid w:val="00934AC3"/>
    <w:rsid w:val="00934D71"/>
    <w:rsid w:val="009368F3"/>
    <w:rsid w:val="0094135C"/>
    <w:rsid w:val="0094151A"/>
    <w:rsid w:val="00941636"/>
    <w:rsid w:val="00941EED"/>
    <w:rsid w:val="009420E5"/>
    <w:rsid w:val="00942149"/>
    <w:rsid w:val="00943742"/>
    <w:rsid w:val="00944C2A"/>
    <w:rsid w:val="009452B8"/>
    <w:rsid w:val="00945B9B"/>
    <w:rsid w:val="00945C05"/>
    <w:rsid w:val="00946945"/>
    <w:rsid w:val="009469C5"/>
    <w:rsid w:val="009475C9"/>
    <w:rsid w:val="00947713"/>
    <w:rsid w:val="00950CC9"/>
    <w:rsid w:val="00950DE7"/>
    <w:rsid w:val="00953920"/>
    <w:rsid w:val="00953B98"/>
    <w:rsid w:val="00953D47"/>
    <w:rsid w:val="00954288"/>
    <w:rsid w:val="00955608"/>
    <w:rsid w:val="0095681E"/>
    <w:rsid w:val="00956864"/>
    <w:rsid w:val="009572D4"/>
    <w:rsid w:val="0096157A"/>
    <w:rsid w:val="00961921"/>
    <w:rsid w:val="00962276"/>
    <w:rsid w:val="00963265"/>
    <w:rsid w:val="0096386A"/>
    <w:rsid w:val="00963BD2"/>
    <w:rsid w:val="0096430A"/>
    <w:rsid w:val="0096466F"/>
    <w:rsid w:val="00964DF2"/>
    <w:rsid w:val="009653BC"/>
    <w:rsid w:val="0096554B"/>
    <w:rsid w:val="0096581A"/>
    <w:rsid w:val="0096584A"/>
    <w:rsid w:val="00966555"/>
    <w:rsid w:val="00966D47"/>
    <w:rsid w:val="009678CE"/>
    <w:rsid w:val="009707E1"/>
    <w:rsid w:val="00971F08"/>
    <w:rsid w:val="00972954"/>
    <w:rsid w:val="00974A31"/>
    <w:rsid w:val="0097603D"/>
    <w:rsid w:val="009768A4"/>
    <w:rsid w:val="00976949"/>
    <w:rsid w:val="00977580"/>
    <w:rsid w:val="0097780F"/>
    <w:rsid w:val="00980477"/>
    <w:rsid w:val="009805B3"/>
    <w:rsid w:val="00983DF6"/>
    <w:rsid w:val="00985253"/>
    <w:rsid w:val="009853B3"/>
    <w:rsid w:val="00986143"/>
    <w:rsid w:val="009861EB"/>
    <w:rsid w:val="00986806"/>
    <w:rsid w:val="009879B4"/>
    <w:rsid w:val="00987B6E"/>
    <w:rsid w:val="00987ED0"/>
    <w:rsid w:val="00990630"/>
    <w:rsid w:val="00990963"/>
    <w:rsid w:val="00990D90"/>
    <w:rsid w:val="00991150"/>
    <w:rsid w:val="00991761"/>
    <w:rsid w:val="00991790"/>
    <w:rsid w:val="00993F21"/>
    <w:rsid w:val="00994DCA"/>
    <w:rsid w:val="0099562E"/>
    <w:rsid w:val="009958A3"/>
    <w:rsid w:val="009960EC"/>
    <w:rsid w:val="009970DD"/>
    <w:rsid w:val="00997907"/>
    <w:rsid w:val="00997A78"/>
    <w:rsid w:val="00997FC5"/>
    <w:rsid w:val="009A0FBA"/>
    <w:rsid w:val="009A1601"/>
    <w:rsid w:val="009A2217"/>
    <w:rsid w:val="009A24A2"/>
    <w:rsid w:val="009A2ECD"/>
    <w:rsid w:val="009A3BB6"/>
    <w:rsid w:val="009A462D"/>
    <w:rsid w:val="009A5CBA"/>
    <w:rsid w:val="009A62EB"/>
    <w:rsid w:val="009A6958"/>
    <w:rsid w:val="009B1EB7"/>
    <w:rsid w:val="009B1F30"/>
    <w:rsid w:val="009B27E4"/>
    <w:rsid w:val="009B33FD"/>
    <w:rsid w:val="009B3AC2"/>
    <w:rsid w:val="009B4DF4"/>
    <w:rsid w:val="009B564E"/>
    <w:rsid w:val="009B58E5"/>
    <w:rsid w:val="009B5EFB"/>
    <w:rsid w:val="009B650C"/>
    <w:rsid w:val="009B6FB1"/>
    <w:rsid w:val="009B7E87"/>
    <w:rsid w:val="009C0169"/>
    <w:rsid w:val="009C062B"/>
    <w:rsid w:val="009C283D"/>
    <w:rsid w:val="009C39EC"/>
    <w:rsid w:val="009C403E"/>
    <w:rsid w:val="009C54AB"/>
    <w:rsid w:val="009C5921"/>
    <w:rsid w:val="009C5D3B"/>
    <w:rsid w:val="009D44AC"/>
    <w:rsid w:val="009D4FF0"/>
    <w:rsid w:val="009D6B6D"/>
    <w:rsid w:val="009D6F6E"/>
    <w:rsid w:val="009D703C"/>
    <w:rsid w:val="009D718F"/>
    <w:rsid w:val="009E068F"/>
    <w:rsid w:val="009E14E0"/>
    <w:rsid w:val="009E35DB"/>
    <w:rsid w:val="009E47A3"/>
    <w:rsid w:val="009E4EB6"/>
    <w:rsid w:val="009E4ECE"/>
    <w:rsid w:val="009E5497"/>
    <w:rsid w:val="009E7DE9"/>
    <w:rsid w:val="009F08F3"/>
    <w:rsid w:val="009F1BE3"/>
    <w:rsid w:val="009F344F"/>
    <w:rsid w:val="009F361B"/>
    <w:rsid w:val="009F3647"/>
    <w:rsid w:val="009F470F"/>
    <w:rsid w:val="009F5B36"/>
    <w:rsid w:val="009F63D5"/>
    <w:rsid w:val="009F6654"/>
    <w:rsid w:val="009F7031"/>
    <w:rsid w:val="00A00249"/>
    <w:rsid w:val="00A00D87"/>
    <w:rsid w:val="00A02ECD"/>
    <w:rsid w:val="00A031D8"/>
    <w:rsid w:val="00A03A9E"/>
    <w:rsid w:val="00A044DB"/>
    <w:rsid w:val="00A048A8"/>
    <w:rsid w:val="00A04F49"/>
    <w:rsid w:val="00A057D5"/>
    <w:rsid w:val="00A05C5B"/>
    <w:rsid w:val="00A06023"/>
    <w:rsid w:val="00A06067"/>
    <w:rsid w:val="00A063F2"/>
    <w:rsid w:val="00A114D4"/>
    <w:rsid w:val="00A1205C"/>
    <w:rsid w:val="00A123DA"/>
    <w:rsid w:val="00A13E54"/>
    <w:rsid w:val="00A1434B"/>
    <w:rsid w:val="00A14B99"/>
    <w:rsid w:val="00A17F63"/>
    <w:rsid w:val="00A17FC7"/>
    <w:rsid w:val="00A20144"/>
    <w:rsid w:val="00A2193B"/>
    <w:rsid w:val="00A21CDB"/>
    <w:rsid w:val="00A22291"/>
    <w:rsid w:val="00A223BB"/>
    <w:rsid w:val="00A22D15"/>
    <w:rsid w:val="00A234AE"/>
    <w:rsid w:val="00A2351A"/>
    <w:rsid w:val="00A23ACE"/>
    <w:rsid w:val="00A25531"/>
    <w:rsid w:val="00A2561F"/>
    <w:rsid w:val="00A25C0A"/>
    <w:rsid w:val="00A26070"/>
    <w:rsid w:val="00A264A9"/>
    <w:rsid w:val="00A26708"/>
    <w:rsid w:val="00A26DCF"/>
    <w:rsid w:val="00A26DD0"/>
    <w:rsid w:val="00A27160"/>
    <w:rsid w:val="00A27785"/>
    <w:rsid w:val="00A27BEC"/>
    <w:rsid w:val="00A27D94"/>
    <w:rsid w:val="00A30187"/>
    <w:rsid w:val="00A30F1D"/>
    <w:rsid w:val="00A3132F"/>
    <w:rsid w:val="00A31D67"/>
    <w:rsid w:val="00A321D1"/>
    <w:rsid w:val="00A336AC"/>
    <w:rsid w:val="00A34011"/>
    <w:rsid w:val="00A3448A"/>
    <w:rsid w:val="00A3516E"/>
    <w:rsid w:val="00A36297"/>
    <w:rsid w:val="00A36973"/>
    <w:rsid w:val="00A37661"/>
    <w:rsid w:val="00A404A1"/>
    <w:rsid w:val="00A405CF"/>
    <w:rsid w:val="00A40ED7"/>
    <w:rsid w:val="00A41181"/>
    <w:rsid w:val="00A41187"/>
    <w:rsid w:val="00A41E2B"/>
    <w:rsid w:val="00A41F72"/>
    <w:rsid w:val="00A43095"/>
    <w:rsid w:val="00A45B74"/>
    <w:rsid w:val="00A4700F"/>
    <w:rsid w:val="00A5090C"/>
    <w:rsid w:val="00A50966"/>
    <w:rsid w:val="00A50CDD"/>
    <w:rsid w:val="00A513AA"/>
    <w:rsid w:val="00A51CCA"/>
    <w:rsid w:val="00A51D3E"/>
    <w:rsid w:val="00A52E04"/>
    <w:rsid w:val="00A52E1D"/>
    <w:rsid w:val="00A52E58"/>
    <w:rsid w:val="00A545DE"/>
    <w:rsid w:val="00A54F3D"/>
    <w:rsid w:val="00A5516A"/>
    <w:rsid w:val="00A55DA2"/>
    <w:rsid w:val="00A5770A"/>
    <w:rsid w:val="00A57EE9"/>
    <w:rsid w:val="00A602CB"/>
    <w:rsid w:val="00A612A4"/>
    <w:rsid w:val="00A61499"/>
    <w:rsid w:val="00A617B1"/>
    <w:rsid w:val="00A62A77"/>
    <w:rsid w:val="00A62D47"/>
    <w:rsid w:val="00A63483"/>
    <w:rsid w:val="00A636CA"/>
    <w:rsid w:val="00A63A8D"/>
    <w:rsid w:val="00A6506A"/>
    <w:rsid w:val="00A657D7"/>
    <w:rsid w:val="00A66001"/>
    <w:rsid w:val="00A660AC"/>
    <w:rsid w:val="00A66302"/>
    <w:rsid w:val="00A6779D"/>
    <w:rsid w:val="00A67E6C"/>
    <w:rsid w:val="00A703D5"/>
    <w:rsid w:val="00A70A1B"/>
    <w:rsid w:val="00A716FA"/>
    <w:rsid w:val="00A71B99"/>
    <w:rsid w:val="00A73347"/>
    <w:rsid w:val="00A734EC"/>
    <w:rsid w:val="00A739D0"/>
    <w:rsid w:val="00A73D8D"/>
    <w:rsid w:val="00A74FAC"/>
    <w:rsid w:val="00A7542E"/>
    <w:rsid w:val="00A7605F"/>
    <w:rsid w:val="00A761D4"/>
    <w:rsid w:val="00A76F0C"/>
    <w:rsid w:val="00A77EC4"/>
    <w:rsid w:val="00A77FAC"/>
    <w:rsid w:val="00A80540"/>
    <w:rsid w:val="00A8223E"/>
    <w:rsid w:val="00A84202"/>
    <w:rsid w:val="00A85FF2"/>
    <w:rsid w:val="00A8760C"/>
    <w:rsid w:val="00A913B2"/>
    <w:rsid w:val="00A917F0"/>
    <w:rsid w:val="00A92879"/>
    <w:rsid w:val="00A9373B"/>
    <w:rsid w:val="00A943A2"/>
    <w:rsid w:val="00A9442A"/>
    <w:rsid w:val="00A94596"/>
    <w:rsid w:val="00A94876"/>
    <w:rsid w:val="00A94A88"/>
    <w:rsid w:val="00A94D8A"/>
    <w:rsid w:val="00A9581B"/>
    <w:rsid w:val="00A96BD3"/>
    <w:rsid w:val="00A97579"/>
    <w:rsid w:val="00A97BC9"/>
    <w:rsid w:val="00AA016F"/>
    <w:rsid w:val="00AA0F48"/>
    <w:rsid w:val="00AA1088"/>
    <w:rsid w:val="00AA193F"/>
    <w:rsid w:val="00AA1ED6"/>
    <w:rsid w:val="00AA29EC"/>
    <w:rsid w:val="00AA48FD"/>
    <w:rsid w:val="00AA51D6"/>
    <w:rsid w:val="00AA7063"/>
    <w:rsid w:val="00AA72D9"/>
    <w:rsid w:val="00AB0BC8"/>
    <w:rsid w:val="00AB11CA"/>
    <w:rsid w:val="00AB14D9"/>
    <w:rsid w:val="00AB2D1B"/>
    <w:rsid w:val="00AB3AF9"/>
    <w:rsid w:val="00AB4AB8"/>
    <w:rsid w:val="00AB655E"/>
    <w:rsid w:val="00AB6A90"/>
    <w:rsid w:val="00AB6ED3"/>
    <w:rsid w:val="00AC007F"/>
    <w:rsid w:val="00AC0D28"/>
    <w:rsid w:val="00AC2B46"/>
    <w:rsid w:val="00AC2DD3"/>
    <w:rsid w:val="00AC2ECD"/>
    <w:rsid w:val="00AC3119"/>
    <w:rsid w:val="00AC49FB"/>
    <w:rsid w:val="00AC585E"/>
    <w:rsid w:val="00AC5A10"/>
    <w:rsid w:val="00AC72CC"/>
    <w:rsid w:val="00AC7FE6"/>
    <w:rsid w:val="00AD06CD"/>
    <w:rsid w:val="00AD0AA3"/>
    <w:rsid w:val="00AD1D8D"/>
    <w:rsid w:val="00AD2122"/>
    <w:rsid w:val="00AD3B9B"/>
    <w:rsid w:val="00AD3F94"/>
    <w:rsid w:val="00AD4A5A"/>
    <w:rsid w:val="00AD763A"/>
    <w:rsid w:val="00AD7AC2"/>
    <w:rsid w:val="00AE12DA"/>
    <w:rsid w:val="00AE1F96"/>
    <w:rsid w:val="00AE27AC"/>
    <w:rsid w:val="00AE3074"/>
    <w:rsid w:val="00AE3A5A"/>
    <w:rsid w:val="00AE40E0"/>
    <w:rsid w:val="00AE43D7"/>
    <w:rsid w:val="00AE4DBA"/>
    <w:rsid w:val="00AE4F07"/>
    <w:rsid w:val="00AE5F98"/>
    <w:rsid w:val="00AE72A5"/>
    <w:rsid w:val="00AE7FE7"/>
    <w:rsid w:val="00AF1267"/>
    <w:rsid w:val="00AF1C5D"/>
    <w:rsid w:val="00AF2006"/>
    <w:rsid w:val="00AF30BA"/>
    <w:rsid w:val="00AF36F9"/>
    <w:rsid w:val="00AF39B3"/>
    <w:rsid w:val="00AF42D7"/>
    <w:rsid w:val="00AF48E6"/>
    <w:rsid w:val="00AF4B17"/>
    <w:rsid w:val="00AF4B7E"/>
    <w:rsid w:val="00AF596B"/>
    <w:rsid w:val="00AF7FAF"/>
    <w:rsid w:val="00B006FE"/>
    <w:rsid w:val="00B007CB"/>
    <w:rsid w:val="00B01553"/>
    <w:rsid w:val="00B02AA9"/>
    <w:rsid w:val="00B02FA3"/>
    <w:rsid w:val="00B03814"/>
    <w:rsid w:val="00B04697"/>
    <w:rsid w:val="00B0500D"/>
    <w:rsid w:val="00B05084"/>
    <w:rsid w:val="00B05561"/>
    <w:rsid w:val="00B062D4"/>
    <w:rsid w:val="00B11720"/>
    <w:rsid w:val="00B11AE2"/>
    <w:rsid w:val="00B11F84"/>
    <w:rsid w:val="00B12329"/>
    <w:rsid w:val="00B12E10"/>
    <w:rsid w:val="00B12F91"/>
    <w:rsid w:val="00B12FFA"/>
    <w:rsid w:val="00B154F4"/>
    <w:rsid w:val="00B157F9"/>
    <w:rsid w:val="00B1668B"/>
    <w:rsid w:val="00B16BE6"/>
    <w:rsid w:val="00B17127"/>
    <w:rsid w:val="00B20256"/>
    <w:rsid w:val="00B20613"/>
    <w:rsid w:val="00B20D09"/>
    <w:rsid w:val="00B215D8"/>
    <w:rsid w:val="00B22026"/>
    <w:rsid w:val="00B22AFF"/>
    <w:rsid w:val="00B236A5"/>
    <w:rsid w:val="00B25AAA"/>
    <w:rsid w:val="00B25AD4"/>
    <w:rsid w:val="00B26C2D"/>
    <w:rsid w:val="00B272F6"/>
    <w:rsid w:val="00B2763F"/>
    <w:rsid w:val="00B27AAC"/>
    <w:rsid w:val="00B27C48"/>
    <w:rsid w:val="00B27DF2"/>
    <w:rsid w:val="00B30929"/>
    <w:rsid w:val="00B31CC6"/>
    <w:rsid w:val="00B31CE7"/>
    <w:rsid w:val="00B31D67"/>
    <w:rsid w:val="00B32CE1"/>
    <w:rsid w:val="00B32DC6"/>
    <w:rsid w:val="00B32F96"/>
    <w:rsid w:val="00B34EBD"/>
    <w:rsid w:val="00B34FCB"/>
    <w:rsid w:val="00B3673C"/>
    <w:rsid w:val="00B372AA"/>
    <w:rsid w:val="00B373E5"/>
    <w:rsid w:val="00B37609"/>
    <w:rsid w:val="00B40445"/>
    <w:rsid w:val="00B409E0"/>
    <w:rsid w:val="00B41536"/>
    <w:rsid w:val="00B41888"/>
    <w:rsid w:val="00B41A8E"/>
    <w:rsid w:val="00B45428"/>
    <w:rsid w:val="00B45A52"/>
    <w:rsid w:val="00B46175"/>
    <w:rsid w:val="00B4651D"/>
    <w:rsid w:val="00B468A3"/>
    <w:rsid w:val="00B46E5B"/>
    <w:rsid w:val="00B53006"/>
    <w:rsid w:val="00B531F5"/>
    <w:rsid w:val="00B53524"/>
    <w:rsid w:val="00B5355C"/>
    <w:rsid w:val="00B5388D"/>
    <w:rsid w:val="00B53CAB"/>
    <w:rsid w:val="00B548B7"/>
    <w:rsid w:val="00B57087"/>
    <w:rsid w:val="00B57542"/>
    <w:rsid w:val="00B6024D"/>
    <w:rsid w:val="00B6053A"/>
    <w:rsid w:val="00B60A1F"/>
    <w:rsid w:val="00B62160"/>
    <w:rsid w:val="00B62652"/>
    <w:rsid w:val="00B62DF1"/>
    <w:rsid w:val="00B657D4"/>
    <w:rsid w:val="00B664C7"/>
    <w:rsid w:val="00B70E9C"/>
    <w:rsid w:val="00B70F05"/>
    <w:rsid w:val="00B7134C"/>
    <w:rsid w:val="00B7150D"/>
    <w:rsid w:val="00B73429"/>
    <w:rsid w:val="00B739F6"/>
    <w:rsid w:val="00B73CD3"/>
    <w:rsid w:val="00B747E1"/>
    <w:rsid w:val="00B75407"/>
    <w:rsid w:val="00B76492"/>
    <w:rsid w:val="00B7703F"/>
    <w:rsid w:val="00B775EF"/>
    <w:rsid w:val="00B7771D"/>
    <w:rsid w:val="00B80950"/>
    <w:rsid w:val="00B81A6C"/>
    <w:rsid w:val="00B823A0"/>
    <w:rsid w:val="00B82641"/>
    <w:rsid w:val="00B82E55"/>
    <w:rsid w:val="00B8318F"/>
    <w:rsid w:val="00B855B6"/>
    <w:rsid w:val="00B85DE5"/>
    <w:rsid w:val="00B85F58"/>
    <w:rsid w:val="00B86269"/>
    <w:rsid w:val="00B90F73"/>
    <w:rsid w:val="00B91A24"/>
    <w:rsid w:val="00B9250B"/>
    <w:rsid w:val="00B92DA8"/>
    <w:rsid w:val="00B93417"/>
    <w:rsid w:val="00B93B59"/>
    <w:rsid w:val="00B9406A"/>
    <w:rsid w:val="00B94BD4"/>
    <w:rsid w:val="00B9578B"/>
    <w:rsid w:val="00B95FFB"/>
    <w:rsid w:val="00B9658D"/>
    <w:rsid w:val="00B97356"/>
    <w:rsid w:val="00BA2280"/>
    <w:rsid w:val="00BA2360"/>
    <w:rsid w:val="00BA2585"/>
    <w:rsid w:val="00BA2805"/>
    <w:rsid w:val="00BA2A08"/>
    <w:rsid w:val="00BA332B"/>
    <w:rsid w:val="00BA4780"/>
    <w:rsid w:val="00BA4BB0"/>
    <w:rsid w:val="00BA501B"/>
    <w:rsid w:val="00BA561C"/>
    <w:rsid w:val="00BA56D2"/>
    <w:rsid w:val="00BA5F16"/>
    <w:rsid w:val="00BA6FCA"/>
    <w:rsid w:val="00BA7005"/>
    <w:rsid w:val="00BA76E0"/>
    <w:rsid w:val="00BB0065"/>
    <w:rsid w:val="00BB0489"/>
    <w:rsid w:val="00BB1D9B"/>
    <w:rsid w:val="00BB2A25"/>
    <w:rsid w:val="00BB3C20"/>
    <w:rsid w:val="00BB3E91"/>
    <w:rsid w:val="00BB409A"/>
    <w:rsid w:val="00BB4F28"/>
    <w:rsid w:val="00BB51E9"/>
    <w:rsid w:val="00BB5BA8"/>
    <w:rsid w:val="00BB5DD7"/>
    <w:rsid w:val="00BB6C8A"/>
    <w:rsid w:val="00BC008B"/>
    <w:rsid w:val="00BC0386"/>
    <w:rsid w:val="00BC0800"/>
    <w:rsid w:val="00BC0F31"/>
    <w:rsid w:val="00BC0FDC"/>
    <w:rsid w:val="00BC1799"/>
    <w:rsid w:val="00BC2DEF"/>
    <w:rsid w:val="00BC3053"/>
    <w:rsid w:val="00BC4D2E"/>
    <w:rsid w:val="00BC5299"/>
    <w:rsid w:val="00BC6931"/>
    <w:rsid w:val="00BC6B69"/>
    <w:rsid w:val="00BC73F0"/>
    <w:rsid w:val="00BD004F"/>
    <w:rsid w:val="00BD1A35"/>
    <w:rsid w:val="00BD27D0"/>
    <w:rsid w:val="00BD28CD"/>
    <w:rsid w:val="00BD2F47"/>
    <w:rsid w:val="00BD30A8"/>
    <w:rsid w:val="00BD3562"/>
    <w:rsid w:val="00BD3782"/>
    <w:rsid w:val="00BD45A5"/>
    <w:rsid w:val="00BD47A7"/>
    <w:rsid w:val="00BD48AC"/>
    <w:rsid w:val="00BD5F1A"/>
    <w:rsid w:val="00BD638A"/>
    <w:rsid w:val="00BD6540"/>
    <w:rsid w:val="00BD7069"/>
    <w:rsid w:val="00BE1234"/>
    <w:rsid w:val="00BE2FA6"/>
    <w:rsid w:val="00BE333F"/>
    <w:rsid w:val="00BE354B"/>
    <w:rsid w:val="00BE4190"/>
    <w:rsid w:val="00BE595D"/>
    <w:rsid w:val="00BE6012"/>
    <w:rsid w:val="00BE6E6A"/>
    <w:rsid w:val="00BE7148"/>
    <w:rsid w:val="00BE7406"/>
    <w:rsid w:val="00BE7603"/>
    <w:rsid w:val="00BF137E"/>
    <w:rsid w:val="00BF2A08"/>
    <w:rsid w:val="00BF3086"/>
    <w:rsid w:val="00BF3279"/>
    <w:rsid w:val="00BF3D99"/>
    <w:rsid w:val="00BF3EC3"/>
    <w:rsid w:val="00BF5208"/>
    <w:rsid w:val="00BF6CA9"/>
    <w:rsid w:val="00BF74C7"/>
    <w:rsid w:val="00BF75E0"/>
    <w:rsid w:val="00BF791F"/>
    <w:rsid w:val="00BF7E58"/>
    <w:rsid w:val="00C00B65"/>
    <w:rsid w:val="00C015F1"/>
    <w:rsid w:val="00C01F33"/>
    <w:rsid w:val="00C02CC6"/>
    <w:rsid w:val="00C02FB2"/>
    <w:rsid w:val="00C03481"/>
    <w:rsid w:val="00C037D7"/>
    <w:rsid w:val="00C040F7"/>
    <w:rsid w:val="00C044AB"/>
    <w:rsid w:val="00C051F0"/>
    <w:rsid w:val="00C053AD"/>
    <w:rsid w:val="00C05667"/>
    <w:rsid w:val="00C05706"/>
    <w:rsid w:val="00C07377"/>
    <w:rsid w:val="00C102F3"/>
    <w:rsid w:val="00C10478"/>
    <w:rsid w:val="00C10965"/>
    <w:rsid w:val="00C10BB0"/>
    <w:rsid w:val="00C11793"/>
    <w:rsid w:val="00C12107"/>
    <w:rsid w:val="00C12B24"/>
    <w:rsid w:val="00C13275"/>
    <w:rsid w:val="00C142F6"/>
    <w:rsid w:val="00C145D3"/>
    <w:rsid w:val="00C14D4B"/>
    <w:rsid w:val="00C14FAF"/>
    <w:rsid w:val="00C154BB"/>
    <w:rsid w:val="00C154C8"/>
    <w:rsid w:val="00C15EBC"/>
    <w:rsid w:val="00C1619F"/>
    <w:rsid w:val="00C161ED"/>
    <w:rsid w:val="00C166C4"/>
    <w:rsid w:val="00C16A5B"/>
    <w:rsid w:val="00C16E65"/>
    <w:rsid w:val="00C175EB"/>
    <w:rsid w:val="00C20D0C"/>
    <w:rsid w:val="00C21829"/>
    <w:rsid w:val="00C24844"/>
    <w:rsid w:val="00C24943"/>
    <w:rsid w:val="00C268E6"/>
    <w:rsid w:val="00C27532"/>
    <w:rsid w:val="00C279B5"/>
    <w:rsid w:val="00C27AC0"/>
    <w:rsid w:val="00C27C45"/>
    <w:rsid w:val="00C30217"/>
    <w:rsid w:val="00C31FE1"/>
    <w:rsid w:val="00C32767"/>
    <w:rsid w:val="00C32E45"/>
    <w:rsid w:val="00C354D0"/>
    <w:rsid w:val="00C3570B"/>
    <w:rsid w:val="00C36C62"/>
    <w:rsid w:val="00C3719D"/>
    <w:rsid w:val="00C371F0"/>
    <w:rsid w:val="00C372A5"/>
    <w:rsid w:val="00C37412"/>
    <w:rsid w:val="00C3794F"/>
    <w:rsid w:val="00C37CB2"/>
    <w:rsid w:val="00C42BE5"/>
    <w:rsid w:val="00C42D54"/>
    <w:rsid w:val="00C430BD"/>
    <w:rsid w:val="00C43C94"/>
    <w:rsid w:val="00C473A5"/>
    <w:rsid w:val="00C51945"/>
    <w:rsid w:val="00C51CE0"/>
    <w:rsid w:val="00C52699"/>
    <w:rsid w:val="00C52B39"/>
    <w:rsid w:val="00C531DE"/>
    <w:rsid w:val="00C53FA4"/>
    <w:rsid w:val="00C54995"/>
    <w:rsid w:val="00C54D41"/>
    <w:rsid w:val="00C552DA"/>
    <w:rsid w:val="00C55673"/>
    <w:rsid w:val="00C56181"/>
    <w:rsid w:val="00C60783"/>
    <w:rsid w:val="00C61753"/>
    <w:rsid w:val="00C645C7"/>
    <w:rsid w:val="00C64672"/>
    <w:rsid w:val="00C70697"/>
    <w:rsid w:val="00C70A78"/>
    <w:rsid w:val="00C72093"/>
    <w:rsid w:val="00C727CA"/>
    <w:rsid w:val="00C72E1E"/>
    <w:rsid w:val="00C72EF4"/>
    <w:rsid w:val="00C73CBC"/>
    <w:rsid w:val="00C744FE"/>
    <w:rsid w:val="00C74608"/>
    <w:rsid w:val="00C751A2"/>
    <w:rsid w:val="00C75A53"/>
    <w:rsid w:val="00C75D2F"/>
    <w:rsid w:val="00C765ED"/>
    <w:rsid w:val="00C767BE"/>
    <w:rsid w:val="00C76E3C"/>
    <w:rsid w:val="00C7714B"/>
    <w:rsid w:val="00C77587"/>
    <w:rsid w:val="00C800FD"/>
    <w:rsid w:val="00C80103"/>
    <w:rsid w:val="00C8058E"/>
    <w:rsid w:val="00C80F6B"/>
    <w:rsid w:val="00C8128A"/>
    <w:rsid w:val="00C81346"/>
    <w:rsid w:val="00C81568"/>
    <w:rsid w:val="00C83553"/>
    <w:rsid w:val="00C83A0B"/>
    <w:rsid w:val="00C857E7"/>
    <w:rsid w:val="00C86CC2"/>
    <w:rsid w:val="00C9027A"/>
    <w:rsid w:val="00C9068E"/>
    <w:rsid w:val="00C91030"/>
    <w:rsid w:val="00C917B9"/>
    <w:rsid w:val="00C92FBD"/>
    <w:rsid w:val="00C93814"/>
    <w:rsid w:val="00C93C4B"/>
    <w:rsid w:val="00C9444E"/>
    <w:rsid w:val="00C944AB"/>
    <w:rsid w:val="00C9582A"/>
    <w:rsid w:val="00C95B40"/>
    <w:rsid w:val="00C96773"/>
    <w:rsid w:val="00C97219"/>
    <w:rsid w:val="00CA0B32"/>
    <w:rsid w:val="00CA102F"/>
    <w:rsid w:val="00CA105F"/>
    <w:rsid w:val="00CA1ED8"/>
    <w:rsid w:val="00CA29A6"/>
    <w:rsid w:val="00CA584D"/>
    <w:rsid w:val="00CA5D4C"/>
    <w:rsid w:val="00CA62C9"/>
    <w:rsid w:val="00CB1F63"/>
    <w:rsid w:val="00CB2156"/>
    <w:rsid w:val="00CB4148"/>
    <w:rsid w:val="00CB4614"/>
    <w:rsid w:val="00CB472F"/>
    <w:rsid w:val="00CB51BC"/>
    <w:rsid w:val="00CB524A"/>
    <w:rsid w:val="00CB6680"/>
    <w:rsid w:val="00CB7170"/>
    <w:rsid w:val="00CC040E"/>
    <w:rsid w:val="00CC111F"/>
    <w:rsid w:val="00CC2011"/>
    <w:rsid w:val="00CC303C"/>
    <w:rsid w:val="00CC3553"/>
    <w:rsid w:val="00CC3EA0"/>
    <w:rsid w:val="00CC586F"/>
    <w:rsid w:val="00CC5E37"/>
    <w:rsid w:val="00CC7B45"/>
    <w:rsid w:val="00CD0442"/>
    <w:rsid w:val="00CD0BA4"/>
    <w:rsid w:val="00CD1188"/>
    <w:rsid w:val="00CD12C5"/>
    <w:rsid w:val="00CD141A"/>
    <w:rsid w:val="00CD24F6"/>
    <w:rsid w:val="00CD2544"/>
    <w:rsid w:val="00CD2ED1"/>
    <w:rsid w:val="00CD3066"/>
    <w:rsid w:val="00CD31E7"/>
    <w:rsid w:val="00CD337B"/>
    <w:rsid w:val="00CD41B6"/>
    <w:rsid w:val="00CD4D6F"/>
    <w:rsid w:val="00CD56C9"/>
    <w:rsid w:val="00CD58C6"/>
    <w:rsid w:val="00CD5ABD"/>
    <w:rsid w:val="00CD68B8"/>
    <w:rsid w:val="00CD6DC9"/>
    <w:rsid w:val="00CE012C"/>
    <w:rsid w:val="00CE0424"/>
    <w:rsid w:val="00CE1BA8"/>
    <w:rsid w:val="00CE2E32"/>
    <w:rsid w:val="00CE424E"/>
    <w:rsid w:val="00CE47B9"/>
    <w:rsid w:val="00CE7561"/>
    <w:rsid w:val="00CE7BEB"/>
    <w:rsid w:val="00CF1354"/>
    <w:rsid w:val="00CF287C"/>
    <w:rsid w:val="00CF29A2"/>
    <w:rsid w:val="00CF3B1F"/>
    <w:rsid w:val="00CF3BF6"/>
    <w:rsid w:val="00CF5A84"/>
    <w:rsid w:val="00CF5EB0"/>
    <w:rsid w:val="00CF625B"/>
    <w:rsid w:val="00CF687E"/>
    <w:rsid w:val="00CF71EA"/>
    <w:rsid w:val="00CF7917"/>
    <w:rsid w:val="00D00D69"/>
    <w:rsid w:val="00D01A9C"/>
    <w:rsid w:val="00D01D9F"/>
    <w:rsid w:val="00D02A47"/>
    <w:rsid w:val="00D03271"/>
    <w:rsid w:val="00D0349B"/>
    <w:rsid w:val="00D046C1"/>
    <w:rsid w:val="00D06C66"/>
    <w:rsid w:val="00D07257"/>
    <w:rsid w:val="00D10249"/>
    <w:rsid w:val="00D113A6"/>
    <w:rsid w:val="00D1146B"/>
    <w:rsid w:val="00D115C3"/>
    <w:rsid w:val="00D11600"/>
    <w:rsid w:val="00D11897"/>
    <w:rsid w:val="00D13135"/>
    <w:rsid w:val="00D13E4E"/>
    <w:rsid w:val="00D147E7"/>
    <w:rsid w:val="00D17A73"/>
    <w:rsid w:val="00D239A7"/>
    <w:rsid w:val="00D23F47"/>
    <w:rsid w:val="00D24333"/>
    <w:rsid w:val="00D24E0B"/>
    <w:rsid w:val="00D263CC"/>
    <w:rsid w:val="00D26B4D"/>
    <w:rsid w:val="00D30975"/>
    <w:rsid w:val="00D30A41"/>
    <w:rsid w:val="00D324EF"/>
    <w:rsid w:val="00D32922"/>
    <w:rsid w:val="00D33DD3"/>
    <w:rsid w:val="00D360C5"/>
    <w:rsid w:val="00D36E71"/>
    <w:rsid w:val="00D37D87"/>
    <w:rsid w:val="00D40B33"/>
    <w:rsid w:val="00D4164A"/>
    <w:rsid w:val="00D42DD7"/>
    <w:rsid w:val="00D4318F"/>
    <w:rsid w:val="00D438BF"/>
    <w:rsid w:val="00D440F8"/>
    <w:rsid w:val="00D45BD8"/>
    <w:rsid w:val="00D45C23"/>
    <w:rsid w:val="00D45C6F"/>
    <w:rsid w:val="00D45E92"/>
    <w:rsid w:val="00D466B1"/>
    <w:rsid w:val="00D50047"/>
    <w:rsid w:val="00D51ECB"/>
    <w:rsid w:val="00D534F2"/>
    <w:rsid w:val="00D538A1"/>
    <w:rsid w:val="00D538C8"/>
    <w:rsid w:val="00D546FF"/>
    <w:rsid w:val="00D55AD5"/>
    <w:rsid w:val="00D55CA1"/>
    <w:rsid w:val="00D560B1"/>
    <w:rsid w:val="00D576CA"/>
    <w:rsid w:val="00D6163A"/>
    <w:rsid w:val="00D6187B"/>
    <w:rsid w:val="00D61AF5"/>
    <w:rsid w:val="00D61C9C"/>
    <w:rsid w:val="00D6265A"/>
    <w:rsid w:val="00D62BCC"/>
    <w:rsid w:val="00D64F8F"/>
    <w:rsid w:val="00D652B5"/>
    <w:rsid w:val="00D66155"/>
    <w:rsid w:val="00D669DE"/>
    <w:rsid w:val="00D66DEF"/>
    <w:rsid w:val="00D6765A"/>
    <w:rsid w:val="00D6782B"/>
    <w:rsid w:val="00D708B0"/>
    <w:rsid w:val="00D70992"/>
    <w:rsid w:val="00D71AC5"/>
    <w:rsid w:val="00D71E32"/>
    <w:rsid w:val="00D74AD2"/>
    <w:rsid w:val="00D75500"/>
    <w:rsid w:val="00D7639E"/>
    <w:rsid w:val="00D774B4"/>
    <w:rsid w:val="00D77B1D"/>
    <w:rsid w:val="00D77EC5"/>
    <w:rsid w:val="00D8021F"/>
    <w:rsid w:val="00D80383"/>
    <w:rsid w:val="00D80C6D"/>
    <w:rsid w:val="00D8151A"/>
    <w:rsid w:val="00D81928"/>
    <w:rsid w:val="00D823C6"/>
    <w:rsid w:val="00D827BC"/>
    <w:rsid w:val="00D82EEC"/>
    <w:rsid w:val="00D8303E"/>
    <w:rsid w:val="00D8327F"/>
    <w:rsid w:val="00D83B8D"/>
    <w:rsid w:val="00D848DA"/>
    <w:rsid w:val="00D8497E"/>
    <w:rsid w:val="00D84AA7"/>
    <w:rsid w:val="00D865F9"/>
    <w:rsid w:val="00D86707"/>
    <w:rsid w:val="00D86CA3"/>
    <w:rsid w:val="00D871CE"/>
    <w:rsid w:val="00D87208"/>
    <w:rsid w:val="00D872E6"/>
    <w:rsid w:val="00D87E4A"/>
    <w:rsid w:val="00D9127B"/>
    <w:rsid w:val="00D9196D"/>
    <w:rsid w:val="00D91BF0"/>
    <w:rsid w:val="00D92982"/>
    <w:rsid w:val="00D9310F"/>
    <w:rsid w:val="00D935DD"/>
    <w:rsid w:val="00D937A9"/>
    <w:rsid w:val="00D95175"/>
    <w:rsid w:val="00D97A57"/>
    <w:rsid w:val="00DA305E"/>
    <w:rsid w:val="00DA3184"/>
    <w:rsid w:val="00DA36AE"/>
    <w:rsid w:val="00DA4658"/>
    <w:rsid w:val="00DA49B2"/>
    <w:rsid w:val="00DA5417"/>
    <w:rsid w:val="00DA56E8"/>
    <w:rsid w:val="00DB0A9F"/>
    <w:rsid w:val="00DB0ADA"/>
    <w:rsid w:val="00DB13A5"/>
    <w:rsid w:val="00DB21F4"/>
    <w:rsid w:val="00DB2855"/>
    <w:rsid w:val="00DB2971"/>
    <w:rsid w:val="00DB34EA"/>
    <w:rsid w:val="00DB377D"/>
    <w:rsid w:val="00DB4499"/>
    <w:rsid w:val="00DB5F4C"/>
    <w:rsid w:val="00DB6232"/>
    <w:rsid w:val="00DB7271"/>
    <w:rsid w:val="00DC04E7"/>
    <w:rsid w:val="00DC0C2A"/>
    <w:rsid w:val="00DC1167"/>
    <w:rsid w:val="00DC14FD"/>
    <w:rsid w:val="00DC1D85"/>
    <w:rsid w:val="00DC24DC"/>
    <w:rsid w:val="00DC2D36"/>
    <w:rsid w:val="00DC2F1B"/>
    <w:rsid w:val="00DC4A1F"/>
    <w:rsid w:val="00DC4CD9"/>
    <w:rsid w:val="00DC53EF"/>
    <w:rsid w:val="00DC59C2"/>
    <w:rsid w:val="00DC72C8"/>
    <w:rsid w:val="00DC758A"/>
    <w:rsid w:val="00DC7ABB"/>
    <w:rsid w:val="00DD056D"/>
    <w:rsid w:val="00DD1215"/>
    <w:rsid w:val="00DD3946"/>
    <w:rsid w:val="00DD4491"/>
    <w:rsid w:val="00DD75E9"/>
    <w:rsid w:val="00DE0DF6"/>
    <w:rsid w:val="00DE2C91"/>
    <w:rsid w:val="00DE2CA0"/>
    <w:rsid w:val="00DE3A5B"/>
    <w:rsid w:val="00DE5608"/>
    <w:rsid w:val="00DE58D0"/>
    <w:rsid w:val="00DE654F"/>
    <w:rsid w:val="00DE7362"/>
    <w:rsid w:val="00DE76D1"/>
    <w:rsid w:val="00DE79A4"/>
    <w:rsid w:val="00DF00C8"/>
    <w:rsid w:val="00DF09BD"/>
    <w:rsid w:val="00DF0AB5"/>
    <w:rsid w:val="00DF0B6E"/>
    <w:rsid w:val="00DF0D9C"/>
    <w:rsid w:val="00DF15E0"/>
    <w:rsid w:val="00DF2613"/>
    <w:rsid w:val="00DF3699"/>
    <w:rsid w:val="00DF37A0"/>
    <w:rsid w:val="00DF46E2"/>
    <w:rsid w:val="00DF54AD"/>
    <w:rsid w:val="00DF5AE5"/>
    <w:rsid w:val="00DF6820"/>
    <w:rsid w:val="00DF7273"/>
    <w:rsid w:val="00DF7901"/>
    <w:rsid w:val="00E0006C"/>
    <w:rsid w:val="00E01563"/>
    <w:rsid w:val="00E03D18"/>
    <w:rsid w:val="00E053B4"/>
    <w:rsid w:val="00E056D9"/>
    <w:rsid w:val="00E0598A"/>
    <w:rsid w:val="00E05A01"/>
    <w:rsid w:val="00E05A50"/>
    <w:rsid w:val="00E10130"/>
    <w:rsid w:val="00E110E7"/>
    <w:rsid w:val="00E119EB"/>
    <w:rsid w:val="00E11B20"/>
    <w:rsid w:val="00E12C9A"/>
    <w:rsid w:val="00E152BF"/>
    <w:rsid w:val="00E15F46"/>
    <w:rsid w:val="00E17FA2"/>
    <w:rsid w:val="00E203C0"/>
    <w:rsid w:val="00E2163A"/>
    <w:rsid w:val="00E21EBA"/>
    <w:rsid w:val="00E22330"/>
    <w:rsid w:val="00E2331E"/>
    <w:rsid w:val="00E2435E"/>
    <w:rsid w:val="00E243C0"/>
    <w:rsid w:val="00E24B3F"/>
    <w:rsid w:val="00E26968"/>
    <w:rsid w:val="00E26CAE"/>
    <w:rsid w:val="00E26E18"/>
    <w:rsid w:val="00E30B5A"/>
    <w:rsid w:val="00E31205"/>
    <w:rsid w:val="00E3123D"/>
    <w:rsid w:val="00E31461"/>
    <w:rsid w:val="00E31D43"/>
    <w:rsid w:val="00E31D54"/>
    <w:rsid w:val="00E3244B"/>
    <w:rsid w:val="00E3253C"/>
    <w:rsid w:val="00E32608"/>
    <w:rsid w:val="00E32700"/>
    <w:rsid w:val="00E32D01"/>
    <w:rsid w:val="00E34188"/>
    <w:rsid w:val="00E34B6E"/>
    <w:rsid w:val="00E3552D"/>
    <w:rsid w:val="00E35559"/>
    <w:rsid w:val="00E357D4"/>
    <w:rsid w:val="00E36651"/>
    <w:rsid w:val="00E369A1"/>
    <w:rsid w:val="00E36A48"/>
    <w:rsid w:val="00E36B93"/>
    <w:rsid w:val="00E370E6"/>
    <w:rsid w:val="00E3723A"/>
    <w:rsid w:val="00E37860"/>
    <w:rsid w:val="00E37FCD"/>
    <w:rsid w:val="00E404A6"/>
    <w:rsid w:val="00E411C5"/>
    <w:rsid w:val="00E41246"/>
    <w:rsid w:val="00E41A7C"/>
    <w:rsid w:val="00E42842"/>
    <w:rsid w:val="00E42920"/>
    <w:rsid w:val="00E446F1"/>
    <w:rsid w:val="00E44EF9"/>
    <w:rsid w:val="00E457FE"/>
    <w:rsid w:val="00E45B92"/>
    <w:rsid w:val="00E45CE8"/>
    <w:rsid w:val="00E46886"/>
    <w:rsid w:val="00E47AEF"/>
    <w:rsid w:val="00E47CE9"/>
    <w:rsid w:val="00E52A6C"/>
    <w:rsid w:val="00E53A17"/>
    <w:rsid w:val="00E53B75"/>
    <w:rsid w:val="00E53E07"/>
    <w:rsid w:val="00E54E3B"/>
    <w:rsid w:val="00E5542F"/>
    <w:rsid w:val="00E5610B"/>
    <w:rsid w:val="00E56313"/>
    <w:rsid w:val="00E57565"/>
    <w:rsid w:val="00E61788"/>
    <w:rsid w:val="00E628C8"/>
    <w:rsid w:val="00E62B39"/>
    <w:rsid w:val="00E63821"/>
    <w:rsid w:val="00E63838"/>
    <w:rsid w:val="00E64434"/>
    <w:rsid w:val="00E64B3D"/>
    <w:rsid w:val="00E6587F"/>
    <w:rsid w:val="00E661AD"/>
    <w:rsid w:val="00E67C51"/>
    <w:rsid w:val="00E71A21"/>
    <w:rsid w:val="00E72C6C"/>
    <w:rsid w:val="00E72EFC"/>
    <w:rsid w:val="00E73585"/>
    <w:rsid w:val="00E735FB"/>
    <w:rsid w:val="00E74778"/>
    <w:rsid w:val="00E747EA"/>
    <w:rsid w:val="00E758EC"/>
    <w:rsid w:val="00E8052A"/>
    <w:rsid w:val="00E8100E"/>
    <w:rsid w:val="00E81590"/>
    <w:rsid w:val="00E81677"/>
    <w:rsid w:val="00E8234C"/>
    <w:rsid w:val="00E82BAB"/>
    <w:rsid w:val="00E82F4C"/>
    <w:rsid w:val="00E82F8F"/>
    <w:rsid w:val="00E83AA9"/>
    <w:rsid w:val="00E85679"/>
    <w:rsid w:val="00E85928"/>
    <w:rsid w:val="00E85BE8"/>
    <w:rsid w:val="00E8669A"/>
    <w:rsid w:val="00E87822"/>
    <w:rsid w:val="00E87946"/>
    <w:rsid w:val="00E90395"/>
    <w:rsid w:val="00E907D3"/>
    <w:rsid w:val="00E90E49"/>
    <w:rsid w:val="00E9151A"/>
    <w:rsid w:val="00E917F9"/>
    <w:rsid w:val="00E91CE8"/>
    <w:rsid w:val="00E91F06"/>
    <w:rsid w:val="00E92431"/>
    <w:rsid w:val="00E9291C"/>
    <w:rsid w:val="00E938B2"/>
    <w:rsid w:val="00E93FFE"/>
    <w:rsid w:val="00E9406B"/>
    <w:rsid w:val="00E94F8A"/>
    <w:rsid w:val="00E952C1"/>
    <w:rsid w:val="00E95363"/>
    <w:rsid w:val="00E95961"/>
    <w:rsid w:val="00E960D0"/>
    <w:rsid w:val="00E966E3"/>
    <w:rsid w:val="00E96BE0"/>
    <w:rsid w:val="00E97AA7"/>
    <w:rsid w:val="00E97B3E"/>
    <w:rsid w:val="00E97C61"/>
    <w:rsid w:val="00EA11C7"/>
    <w:rsid w:val="00EA1963"/>
    <w:rsid w:val="00EA23F9"/>
    <w:rsid w:val="00EA261A"/>
    <w:rsid w:val="00EA30D8"/>
    <w:rsid w:val="00EA34AF"/>
    <w:rsid w:val="00EA34BA"/>
    <w:rsid w:val="00EA3B5F"/>
    <w:rsid w:val="00EA406D"/>
    <w:rsid w:val="00EA40E4"/>
    <w:rsid w:val="00EA42AF"/>
    <w:rsid w:val="00EA587B"/>
    <w:rsid w:val="00EA5DDE"/>
    <w:rsid w:val="00EA5EC2"/>
    <w:rsid w:val="00EA764A"/>
    <w:rsid w:val="00EA7A41"/>
    <w:rsid w:val="00EA7FCD"/>
    <w:rsid w:val="00EB077B"/>
    <w:rsid w:val="00EB0982"/>
    <w:rsid w:val="00EB0BE5"/>
    <w:rsid w:val="00EB1085"/>
    <w:rsid w:val="00EB3673"/>
    <w:rsid w:val="00EB4EA2"/>
    <w:rsid w:val="00EB50BF"/>
    <w:rsid w:val="00EB5FED"/>
    <w:rsid w:val="00EB7E6F"/>
    <w:rsid w:val="00EC1009"/>
    <w:rsid w:val="00EC10D7"/>
    <w:rsid w:val="00EC1393"/>
    <w:rsid w:val="00EC18A9"/>
    <w:rsid w:val="00EC24D5"/>
    <w:rsid w:val="00EC27C6"/>
    <w:rsid w:val="00EC3838"/>
    <w:rsid w:val="00EC3EC3"/>
    <w:rsid w:val="00EC4207"/>
    <w:rsid w:val="00EC4B6A"/>
    <w:rsid w:val="00EC5653"/>
    <w:rsid w:val="00EC71CE"/>
    <w:rsid w:val="00ED1006"/>
    <w:rsid w:val="00ED5332"/>
    <w:rsid w:val="00ED53CA"/>
    <w:rsid w:val="00ED7375"/>
    <w:rsid w:val="00EE05B2"/>
    <w:rsid w:val="00EE0640"/>
    <w:rsid w:val="00EE0825"/>
    <w:rsid w:val="00EE0F09"/>
    <w:rsid w:val="00EE10F7"/>
    <w:rsid w:val="00EE229C"/>
    <w:rsid w:val="00EE30F5"/>
    <w:rsid w:val="00EE4156"/>
    <w:rsid w:val="00EE462A"/>
    <w:rsid w:val="00EE5626"/>
    <w:rsid w:val="00EE5C40"/>
    <w:rsid w:val="00EE71C1"/>
    <w:rsid w:val="00EF00EC"/>
    <w:rsid w:val="00EF09B6"/>
    <w:rsid w:val="00EF18FE"/>
    <w:rsid w:val="00EF1DF5"/>
    <w:rsid w:val="00EF1EAD"/>
    <w:rsid w:val="00EF2674"/>
    <w:rsid w:val="00EF40ED"/>
    <w:rsid w:val="00EF4659"/>
    <w:rsid w:val="00EF5787"/>
    <w:rsid w:val="00EF60D0"/>
    <w:rsid w:val="00EF63A5"/>
    <w:rsid w:val="00EF71DB"/>
    <w:rsid w:val="00EF77A4"/>
    <w:rsid w:val="00EF78F3"/>
    <w:rsid w:val="00F00212"/>
    <w:rsid w:val="00F01E0E"/>
    <w:rsid w:val="00F03CB4"/>
    <w:rsid w:val="00F04F5F"/>
    <w:rsid w:val="00F0528D"/>
    <w:rsid w:val="00F0570F"/>
    <w:rsid w:val="00F061C2"/>
    <w:rsid w:val="00F064F3"/>
    <w:rsid w:val="00F06945"/>
    <w:rsid w:val="00F06C67"/>
    <w:rsid w:val="00F06DFD"/>
    <w:rsid w:val="00F071D1"/>
    <w:rsid w:val="00F07533"/>
    <w:rsid w:val="00F078A8"/>
    <w:rsid w:val="00F078E7"/>
    <w:rsid w:val="00F10629"/>
    <w:rsid w:val="00F10BA9"/>
    <w:rsid w:val="00F10CD6"/>
    <w:rsid w:val="00F14917"/>
    <w:rsid w:val="00F15C56"/>
    <w:rsid w:val="00F15FA5"/>
    <w:rsid w:val="00F167C7"/>
    <w:rsid w:val="00F16F28"/>
    <w:rsid w:val="00F17BA2"/>
    <w:rsid w:val="00F209B7"/>
    <w:rsid w:val="00F20F5C"/>
    <w:rsid w:val="00F21C0C"/>
    <w:rsid w:val="00F2201E"/>
    <w:rsid w:val="00F2376F"/>
    <w:rsid w:val="00F238DF"/>
    <w:rsid w:val="00F243D8"/>
    <w:rsid w:val="00F24595"/>
    <w:rsid w:val="00F2568D"/>
    <w:rsid w:val="00F27174"/>
    <w:rsid w:val="00F30193"/>
    <w:rsid w:val="00F30828"/>
    <w:rsid w:val="00F3094F"/>
    <w:rsid w:val="00F313D6"/>
    <w:rsid w:val="00F3183C"/>
    <w:rsid w:val="00F344DB"/>
    <w:rsid w:val="00F34BCF"/>
    <w:rsid w:val="00F3793A"/>
    <w:rsid w:val="00F37A10"/>
    <w:rsid w:val="00F40286"/>
    <w:rsid w:val="00F40F0C"/>
    <w:rsid w:val="00F41135"/>
    <w:rsid w:val="00F4181C"/>
    <w:rsid w:val="00F41F88"/>
    <w:rsid w:val="00F426CD"/>
    <w:rsid w:val="00F430CD"/>
    <w:rsid w:val="00F43291"/>
    <w:rsid w:val="00F45E66"/>
    <w:rsid w:val="00F45F12"/>
    <w:rsid w:val="00F4613C"/>
    <w:rsid w:val="00F467A2"/>
    <w:rsid w:val="00F4766C"/>
    <w:rsid w:val="00F5060E"/>
    <w:rsid w:val="00F507D1"/>
    <w:rsid w:val="00F519CE"/>
    <w:rsid w:val="00F51ADA"/>
    <w:rsid w:val="00F51BFE"/>
    <w:rsid w:val="00F52373"/>
    <w:rsid w:val="00F533FE"/>
    <w:rsid w:val="00F55022"/>
    <w:rsid w:val="00F55DBA"/>
    <w:rsid w:val="00F60203"/>
    <w:rsid w:val="00F60413"/>
    <w:rsid w:val="00F607C5"/>
    <w:rsid w:val="00F60DEA"/>
    <w:rsid w:val="00F60EAA"/>
    <w:rsid w:val="00F60EC5"/>
    <w:rsid w:val="00F61632"/>
    <w:rsid w:val="00F6195B"/>
    <w:rsid w:val="00F619C5"/>
    <w:rsid w:val="00F623F0"/>
    <w:rsid w:val="00F62BBF"/>
    <w:rsid w:val="00F6302A"/>
    <w:rsid w:val="00F6316E"/>
    <w:rsid w:val="00F634A9"/>
    <w:rsid w:val="00F63950"/>
    <w:rsid w:val="00F63FD7"/>
    <w:rsid w:val="00F6464F"/>
    <w:rsid w:val="00F64C2B"/>
    <w:rsid w:val="00F651BE"/>
    <w:rsid w:val="00F659EF"/>
    <w:rsid w:val="00F66223"/>
    <w:rsid w:val="00F669E8"/>
    <w:rsid w:val="00F67F53"/>
    <w:rsid w:val="00F703BE"/>
    <w:rsid w:val="00F70BCA"/>
    <w:rsid w:val="00F710A1"/>
    <w:rsid w:val="00F71111"/>
    <w:rsid w:val="00F71EA5"/>
    <w:rsid w:val="00F71F69"/>
    <w:rsid w:val="00F72B72"/>
    <w:rsid w:val="00F732FC"/>
    <w:rsid w:val="00F73813"/>
    <w:rsid w:val="00F73ADE"/>
    <w:rsid w:val="00F73E49"/>
    <w:rsid w:val="00F74746"/>
    <w:rsid w:val="00F74BB9"/>
    <w:rsid w:val="00F75582"/>
    <w:rsid w:val="00F7569B"/>
    <w:rsid w:val="00F76EFA"/>
    <w:rsid w:val="00F77CC1"/>
    <w:rsid w:val="00F804BE"/>
    <w:rsid w:val="00F817CE"/>
    <w:rsid w:val="00F82566"/>
    <w:rsid w:val="00F82C67"/>
    <w:rsid w:val="00F83434"/>
    <w:rsid w:val="00F8394B"/>
    <w:rsid w:val="00F8456C"/>
    <w:rsid w:val="00F84779"/>
    <w:rsid w:val="00F859D8"/>
    <w:rsid w:val="00F85A7B"/>
    <w:rsid w:val="00F868F5"/>
    <w:rsid w:val="00F90409"/>
    <w:rsid w:val="00F9056A"/>
    <w:rsid w:val="00F90F8D"/>
    <w:rsid w:val="00F92782"/>
    <w:rsid w:val="00F9395F"/>
    <w:rsid w:val="00F93AA9"/>
    <w:rsid w:val="00F95629"/>
    <w:rsid w:val="00F96985"/>
    <w:rsid w:val="00F97838"/>
    <w:rsid w:val="00FA04CA"/>
    <w:rsid w:val="00FA144F"/>
    <w:rsid w:val="00FA25F1"/>
    <w:rsid w:val="00FA2BB3"/>
    <w:rsid w:val="00FA34F6"/>
    <w:rsid w:val="00FA3AD7"/>
    <w:rsid w:val="00FA44CC"/>
    <w:rsid w:val="00FA5D44"/>
    <w:rsid w:val="00FB17F3"/>
    <w:rsid w:val="00FB1850"/>
    <w:rsid w:val="00FB4826"/>
    <w:rsid w:val="00FB4C80"/>
    <w:rsid w:val="00FB6060"/>
    <w:rsid w:val="00FB6A6A"/>
    <w:rsid w:val="00FB6F9C"/>
    <w:rsid w:val="00FB7E49"/>
    <w:rsid w:val="00FC0515"/>
    <w:rsid w:val="00FC07EA"/>
    <w:rsid w:val="00FC1A4B"/>
    <w:rsid w:val="00FC437E"/>
    <w:rsid w:val="00FC6396"/>
    <w:rsid w:val="00FC7429"/>
    <w:rsid w:val="00FD07F6"/>
    <w:rsid w:val="00FD1EC8"/>
    <w:rsid w:val="00FD2108"/>
    <w:rsid w:val="00FD22B2"/>
    <w:rsid w:val="00FD47ED"/>
    <w:rsid w:val="00FD55A1"/>
    <w:rsid w:val="00FD74DB"/>
    <w:rsid w:val="00FD7660"/>
    <w:rsid w:val="00FD7726"/>
    <w:rsid w:val="00FE0655"/>
    <w:rsid w:val="00FE09F5"/>
    <w:rsid w:val="00FE2365"/>
    <w:rsid w:val="00FE2C7F"/>
    <w:rsid w:val="00FE37D7"/>
    <w:rsid w:val="00FE457A"/>
    <w:rsid w:val="00FE479A"/>
    <w:rsid w:val="00FE4C7B"/>
    <w:rsid w:val="00FE653A"/>
    <w:rsid w:val="00FE6581"/>
    <w:rsid w:val="00FE6D03"/>
    <w:rsid w:val="00FE6FE3"/>
    <w:rsid w:val="00FE7336"/>
    <w:rsid w:val="00FE787C"/>
    <w:rsid w:val="00FE78BC"/>
    <w:rsid w:val="00FE7947"/>
    <w:rsid w:val="00FF0F3B"/>
    <w:rsid w:val="00FF159C"/>
    <w:rsid w:val="00FF197C"/>
    <w:rsid w:val="00FF351A"/>
    <w:rsid w:val="00FF45A5"/>
    <w:rsid w:val="00FF4812"/>
    <w:rsid w:val="00FF5247"/>
    <w:rsid w:val="00FF5C91"/>
    <w:rsid w:val="00FF7D76"/>
    <w:rsid w:val="021B4008"/>
    <w:rsid w:val="03D28E91"/>
    <w:rsid w:val="03E14B64"/>
    <w:rsid w:val="05491C25"/>
    <w:rsid w:val="063D7F50"/>
    <w:rsid w:val="06D25708"/>
    <w:rsid w:val="091CDAEB"/>
    <w:rsid w:val="092F91AB"/>
    <w:rsid w:val="0A39761D"/>
    <w:rsid w:val="0B6DDFD4"/>
    <w:rsid w:val="0CDBB694"/>
    <w:rsid w:val="0D1EC4DE"/>
    <w:rsid w:val="0DB14E64"/>
    <w:rsid w:val="128727FF"/>
    <w:rsid w:val="130E00B5"/>
    <w:rsid w:val="1327703E"/>
    <w:rsid w:val="13E50567"/>
    <w:rsid w:val="18F491EF"/>
    <w:rsid w:val="1946D8D2"/>
    <w:rsid w:val="1A8F39F4"/>
    <w:rsid w:val="1AB7180A"/>
    <w:rsid w:val="1ACEE40F"/>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E51DCE6"/>
    <w:rsid w:val="2F33DD2F"/>
    <w:rsid w:val="2FD39597"/>
    <w:rsid w:val="319742A5"/>
    <w:rsid w:val="328FB6DD"/>
    <w:rsid w:val="34826CAE"/>
    <w:rsid w:val="37A405FF"/>
    <w:rsid w:val="383B41EA"/>
    <w:rsid w:val="3B7E6115"/>
    <w:rsid w:val="3CC06FAE"/>
    <w:rsid w:val="3DA1DB02"/>
    <w:rsid w:val="3EB38F71"/>
    <w:rsid w:val="418655DF"/>
    <w:rsid w:val="4239B132"/>
    <w:rsid w:val="428B659C"/>
    <w:rsid w:val="467BDBAE"/>
    <w:rsid w:val="471E5317"/>
    <w:rsid w:val="4780A3C9"/>
    <w:rsid w:val="49FFE9FC"/>
    <w:rsid w:val="4ABB55A7"/>
    <w:rsid w:val="4CA00320"/>
    <w:rsid w:val="4DB08F30"/>
    <w:rsid w:val="4F4247F7"/>
    <w:rsid w:val="50D2772F"/>
    <w:rsid w:val="50D781FB"/>
    <w:rsid w:val="50EFB7E1"/>
    <w:rsid w:val="51B9EAD0"/>
    <w:rsid w:val="52D8EC1C"/>
    <w:rsid w:val="5318CDE2"/>
    <w:rsid w:val="5327AD1F"/>
    <w:rsid w:val="540BFDF6"/>
    <w:rsid w:val="550438BB"/>
    <w:rsid w:val="550DF969"/>
    <w:rsid w:val="5805415B"/>
    <w:rsid w:val="5A67718B"/>
    <w:rsid w:val="5C3867BC"/>
    <w:rsid w:val="6039EC2B"/>
    <w:rsid w:val="60E75AFC"/>
    <w:rsid w:val="63517424"/>
    <w:rsid w:val="65F6509C"/>
    <w:rsid w:val="66171D99"/>
    <w:rsid w:val="67BDEDDF"/>
    <w:rsid w:val="67F99832"/>
    <w:rsid w:val="685463BB"/>
    <w:rsid w:val="688AF11E"/>
    <w:rsid w:val="6B0C523E"/>
    <w:rsid w:val="6B5F904B"/>
    <w:rsid w:val="6B89471D"/>
    <w:rsid w:val="6CB9FD7E"/>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BDB7F5D4-5DCC-4A3F-A14F-BD7842C2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67"/>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66223"/>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66223"/>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 w:type="character" w:styleId="PlaceholderText">
    <w:name w:val="Placeholder Text"/>
    <w:basedOn w:val="DefaultParagraphFont"/>
    <w:uiPriority w:val="99"/>
    <w:semiHidden/>
    <w:rsid w:val="00F63FD7"/>
    <w:rPr>
      <w:color w:val="808080"/>
    </w:rPr>
  </w:style>
  <w:style w:type="paragraph" w:styleId="NormalWeb">
    <w:name w:val="Normal (Web)"/>
    <w:basedOn w:val="Normal"/>
    <w:uiPriority w:val="99"/>
    <w:unhideWhenUsed/>
    <w:rsid w:val="005230A8"/>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styleId="PlainTable5">
    <w:name w:val="Plain Table 5"/>
    <w:basedOn w:val="TableNormal"/>
    <w:uiPriority w:val="45"/>
    <w:rsid w:val="005230A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5230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782266347">
      <w:bodyDiv w:val="1"/>
      <w:marLeft w:val="0"/>
      <w:marRight w:val="0"/>
      <w:marTop w:val="0"/>
      <w:marBottom w:val="0"/>
      <w:divBdr>
        <w:top w:val="none" w:sz="0" w:space="0" w:color="auto"/>
        <w:left w:val="none" w:sz="0" w:space="0" w:color="auto"/>
        <w:bottom w:val="none" w:sz="0" w:space="0" w:color="auto"/>
        <w:right w:val="none" w:sz="0" w:space="0" w:color="auto"/>
      </w:divBdr>
    </w:div>
    <w:div w:id="147849530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16916</TotalTime>
  <Pages>6</Pages>
  <Words>5563</Words>
  <Characters>31713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37202</CharactersWithSpaces>
  <SharedDoc>false</SharedDoc>
  <HLinks>
    <vt:vector size="186" baseType="variant">
      <vt:variant>
        <vt:i4>1179696</vt:i4>
      </vt:variant>
      <vt:variant>
        <vt:i4>83</vt:i4>
      </vt:variant>
      <vt:variant>
        <vt:i4>0</vt:i4>
      </vt:variant>
      <vt:variant>
        <vt:i4>5</vt:i4>
      </vt:variant>
      <vt:variant>
        <vt:lpwstr/>
      </vt:variant>
      <vt:variant>
        <vt:lpwstr>_Toc134608586</vt:lpwstr>
      </vt:variant>
      <vt:variant>
        <vt:i4>1179696</vt:i4>
      </vt:variant>
      <vt:variant>
        <vt:i4>80</vt:i4>
      </vt:variant>
      <vt:variant>
        <vt:i4>0</vt:i4>
      </vt:variant>
      <vt:variant>
        <vt:i4>5</vt:i4>
      </vt:variant>
      <vt:variant>
        <vt:lpwstr/>
      </vt:variant>
      <vt:variant>
        <vt:lpwstr>_Toc134608585</vt:lpwstr>
      </vt:variant>
      <vt:variant>
        <vt:i4>1179696</vt:i4>
      </vt:variant>
      <vt:variant>
        <vt:i4>77</vt:i4>
      </vt:variant>
      <vt:variant>
        <vt:i4>0</vt:i4>
      </vt:variant>
      <vt:variant>
        <vt:i4>5</vt:i4>
      </vt:variant>
      <vt:variant>
        <vt:lpwstr/>
      </vt:variant>
      <vt:variant>
        <vt:lpwstr>_Toc134608584</vt:lpwstr>
      </vt:variant>
      <vt:variant>
        <vt:i4>1179696</vt:i4>
      </vt:variant>
      <vt:variant>
        <vt:i4>74</vt:i4>
      </vt:variant>
      <vt:variant>
        <vt:i4>0</vt:i4>
      </vt:variant>
      <vt:variant>
        <vt:i4>5</vt:i4>
      </vt:variant>
      <vt:variant>
        <vt:lpwstr/>
      </vt:variant>
      <vt:variant>
        <vt:lpwstr>_Toc134608583</vt:lpwstr>
      </vt:variant>
      <vt:variant>
        <vt:i4>1179696</vt:i4>
      </vt:variant>
      <vt:variant>
        <vt:i4>71</vt:i4>
      </vt:variant>
      <vt:variant>
        <vt:i4>0</vt:i4>
      </vt:variant>
      <vt:variant>
        <vt:i4>5</vt:i4>
      </vt:variant>
      <vt:variant>
        <vt:lpwstr/>
      </vt:variant>
      <vt:variant>
        <vt:lpwstr>_Toc134608582</vt:lpwstr>
      </vt:variant>
      <vt:variant>
        <vt:i4>1179696</vt:i4>
      </vt:variant>
      <vt:variant>
        <vt:i4>68</vt:i4>
      </vt:variant>
      <vt:variant>
        <vt:i4>0</vt:i4>
      </vt:variant>
      <vt:variant>
        <vt:i4>5</vt:i4>
      </vt:variant>
      <vt:variant>
        <vt:lpwstr/>
      </vt:variant>
      <vt:variant>
        <vt:lpwstr>_Toc134608581</vt:lpwstr>
      </vt:variant>
      <vt:variant>
        <vt:i4>1179696</vt:i4>
      </vt:variant>
      <vt:variant>
        <vt:i4>65</vt:i4>
      </vt:variant>
      <vt:variant>
        <vt:i4>0</vt:i4>
      </vt:variant>
      <vt:variant>
        <vt:i4>5</vt:i4>
      </vt:variant>
      <vt:variant>
        <vt:lpwstr/>
      </vt:variant>
      <vt:variant>
        <vt:lpwstr>_Toc134608580</vt:lpwstr>
      </vt:variant>
      <vt:variant>
        <vt:i4>1900592</vt:i4>
      </vt:variant>
      <vt:variant>
        <vt:i4>62</vt:i4>
      </vt:variant>
      <vt:variant>
        <vt:i4>0</vt:i4>
      </vt:variant>
      <vt:variant>
        <vt:i4>5</vt:i4>
      </vt:variant>
      <vt:variant>
        <vt:lpwstr/>
      </vt:variant>
      <vt:variant>
        <vt:lpwstr>_Toc134608579</vt:lpwstr>
      </vt:variant>
      <vt:variant>
        <vt:i4>1900592</vt:i4>
      </vt:variant>
      <vt:variant>
        <vt:i4>59</vt:i4>
      </vt:variant>
      <vt:variant>
        <vt:i4>0</vt:i4>
      </vt:variant>
      <vt:variant>
        <vt:i4>5</vt:i4>
      </vt:variant>
      <vt:variant>
        <vt:lpwstr/>
      </vt:variant>
      <vt:variant>
        <vt:lpwstr>_Toc134608578</vt:lpwstr>
      </vt:variant>
      <vt:variant>
        <vt:i4>1900592</vt:i4>
      </vt:variant>
      <vt:variant>
        <vt:i4>56</vt:i4>
      </vt:variant>
      <vt:variant>
        <vt:i4>0</vt:i4>
      </vt:variant>
      <vt:variant>
        <vt:i4>5</vt:i4>
      </vt:variant>
      <vt:variant>
        <vt:lpwstr/>
      </vt:variant>
      <vt:variant>
        <vt:lpwstr>_Toc134608577</vt:lpwstr>
      </vt:variant>
      <vt:variant>
        <vt:i4>1900592</vt:i4>
      </vt:variant>
      <vt:variant>
        <vt:i4>53</vt:i4>
      </vt:variant>
      <vt:variant>
        <vt:i4>0</vt:i4>
      </vt:variant>
      <vt:variant>
        <vt:i4>5</vt:i4>
      </vt:variant>
      <vt:variant>
        <vt:lpwstr/>
      </vt:variant>
      <vt:variant>
        <vt:lpwstr>_Toc134608576</vt:lpwstr>
      </vt:variant>
      <vt:variant>
        <vt:i4>1900592</vt:i4>
      </vt:variant>
      <vt:variant>
        <vt:i4>50</vt:i4>
      </vt:variant>
      <vt:variant>
        <vt:i4>0</vt:i4>
      </vt:variant>
      <vt:variant>
        <vt:i4>5</vt:i4>
      </vt:variant>
      <vt:variant>
        <vt:lpwstr/>
      </vt:variant>
      <vt:variant>
        <vt:lpwstr>_Toc134608575</vt:lpwstr>
      </vt:variant>
      <vt:variant>
        <vt:i4>1900592</vt:i4>
      </vt:variant>
      <vt:variant>
        <vt:i4>47</vt:i4>
      </vt:variant>
      <vt:variant>
        <vt:i4>0</vt:i4>
      </vt:variant>
      <vt:variant>
        <vt:i4>5</vt:i4>
      </vt:variant>
      <vt:variant>
        <vt:lpwstr/>
      </vt:variant>
      <vt:variant>
        <vt:lpwstr>_Toc134608574</vt:lpwstr>
      </vt:variant>
      <vt:variant>
        <vt:i4>1900592</vt:i4>
      </vt:variant>
      <vt:variant>
        <vt:i4>41</vt:i4>
      </vt:variant>
      <vt:variant>
        <vt:i4>0</vt:i4>
      </vt:variant>
      <vt:variant>
        <vt:i4>5</vt:i4>
      </vt:variant>
      <vt:variant>
        <vt:lpwstr/>
      </vt:variant>
      <vt:variant>
        <vt:lpwstr>_Toc134608573</vt:lpwstr>
      </vt:variant>
      <vt:variant>
        <vt:i4>1900592</vt:i4>
      </vt:variant>
      <vt:variant>
        <vt:i4>38</vt:i4>
      </vt:variant>
      <vt:variant>
        <vt:i4>0</vt:i4>
      </vt:variant>
      <vt:variant>
        <vt:i4>5</vt:i4>
      </vt:variant>
      <vt:variant>
        <vt:lpwstr/>
      </vt:variant>
      <vt:variant>
        <vt:lpwstr>_Toc134608572</vt:lpwstr>
      </vt:variant>
      <vt:variant>
        <vt:i4>1900592</vt:i4>
      </vt:variant>
      <vt:variant>
        <vt:i4>35</vt:i4>
      </vt:variant>
      <vt:variant>
        <vt:i4>0</vt:i4>
      </vt:variant>
      <vt:variant>
        <vt:i4>5</vt:i4>
      </vt:variant>
      <vt:variant>
        <vt:lpwstr/>
      </vt:variant>
      <vt:variant>
        <vt:lpwstr>_Toc134608571</vt:lpwstr>
      </vt:variant>
      <vt:variant>
        <vt:i4>1900592</vt:i4>
      </vt:variant>
      <vt:variant>
        <vt:i4>32</vt:i4>
      </vt:variant>
      <vt:variant>
        <vt:i4>0</vt:i4>
      </vt:variant>
      <vt:variant>
        <vt:i4>5</vt:i4>
      </vt:variant>
      <vt:variant>
        <vt:lpwstr/>
      </vt:variant>
      <vt:variant>
        <vt:lpwstr>_Toc134608570</vt:lpwstr>
      </vt:variant>
      <vt:variant>
        <vt:i4>1835056</vt:i4>
      </vt:variant>
      <vt:variant>
        <vt:i4>29</vt:i4>
      </vt:variant>
      <vt:variant>
        <vt:i4>0</vt:i4>
      </vt:variant>
      <vt:variant>
        <vt:i4>5</vt:i4>
      </vt:variant>
      <vt:variant>
        <vt:lpwstr/>
      </vt:variant>
      <vt:variant>
        <vt:lpwstr>_Toc134608569</vt:lpwstr>
      </vt:variant>
      <vt:variant>
        <vt:i4>1835056</vt:i4>
      </vt:variant>
      <vt:variant>
        <vt:i4>26</vt:i4>
      </vt:variant>
      <vt:variant>
        <vt:i4>0</vt:i4>
      </vt:variant>
      <vt:variant>
        <vt:i4>5</vt:i4>
      </vt:variant>
      <vt:variant>
        <vt:lpwstr/>
      </vt:variant>
      <vt:variant>
        <vt:lpwstr>_Toc134608568</vt:lpwstr>
      </vt:variant>
      <vt:variant>
        <vt:i4>1835056</vt:i4>
      </vt:variant>
      <vt:variant>
        <vt:i4>23</vt:i4>
      </vt:variant>
      <vt:variant>
        <vt:i4>0</vt:i4>
      </vt:variant>
      <vt:variant>
        <vt:i4>5</vt:i4>
      </vt:variant>
      <vt:variant>
        <vt:lpwstr/>
      </vt:variant>
      <vt:variant>
        <vt:lpwstr>_Toc134608567</vt:lpwstr>
      </vt:variant>
      <vt:variant>
        <vt:i4>1835056</vt:i4>
      </vt:variant>
      <vt:variant>
        <vt:i4>20</vt:i4>
      </vt:variant>
      <vt:variant>
        <vt:i4>0</vt:i4>
      </vt:variant>
      <vt:variant>
        <vt:i4>5</vt:i4>
      </vt:variant>
      <vt:variant>
        <vt:lpwstr/>
      </vt:variant>
      <vt:variant>
        <vt:lpwstr>_Toc134608566</vt:lpwstr>
      </vt:variant>
      <vt:variant>
        <vt:i4>1835056</vt:i4>
      </vt:variant>
      <vt:variant>
        <vt:i4>17</vt:i4>
      </vt:variant>
      <vt:variant>
        <vt:i4>0</vt:i4>
      </vt:variant>
      <vt:variant>
        <vt:i4>5</vt:i4>
      </vt:variant>
      <vt:variant>
        <vt:lpwstr/>
      </vt:variant>
      <vt:variant>
        <vt:lpwstr>_Toc134608565</vt:lpwstr>
      </vt:variant>
      <vt:variant>
        <vt:i4>1835056</vt:i4>
      </vt:variant>
      <vt:variant>
        <vt:i4>14</vt:i4>
      </vt:variant>
      <vt:variant>
        <vt:i4>0</vt:i4>
      </vt:variant>
      <vt:variant>
        <vt:i4>5</vt:i4>
      </vt:variant>
      <vt:variant>
        <vt:lpwstr/>
      </vt:variant>
      <vt:variant>
        <vt:lpwstr>_Toc134608564</vt:lpwstr>
      </vt:variant>
      <vt:variant>
        <vt:i4>1835056</vt:i4>
      </vt:variant>
      <vt:variant>
        <vt:i4>11</vt:i4>
      </vt:variant>
      <vt:variant>
        <vt:i4>0</vt:i4>
      </vt:variant>
      <vt:variant>
        <vt:i4>5</vt:i4>
      </vt:variant>
      <vt:variant>
        <vt:lpwstr/>
      </vt:variant>
      <vt:variant>
        <vt:lpwstr>_Toc134608563</vt:lpwstr>
      </vt:variant>
      <vt:variant>
        <vt:i4>1835056</vt:i4>
      </vt:variant>
      <vt:variant>
        <vt:i4>8</vt:i4>
      </vt:variant>
      <vt:variant>
        <vt:i4>0</vt:i4>
      </vt:variant>
      <vt:variant>
        <vt:i4>5</vt:i4>
      </vt:variant>
      <vt:variant>
        <vt:lpwstr/>
      </vt:variant>
      <vt:variant>
        <vt:lpwstr>_Toc134608562</vt:lpwstr>
      </vt:variant>
      <vt:variant>
        <vt:i4>3342411</vt:i4>
      </vt:variant>
      <vt:variant>
        <vt:i4>15</vt:i4>
      </vt:variant>
      <vt:variant>
        <vt:i4>0</vt:i4>
      </vt:variant>
      <vt:variant>
        <vt:i4>5</vt:i4>
      </vt:variant>
      <vt:variant>
        <vt:lpwstr>mailto:zhang.zhang@ericsson.com</vt:lpwstr>
      </vt:variant>
      <vt:variant>
        <vt:lpwstr/>
      </vt:variant>
      <vt:variant>
        <vt:i4>5242923</vt:i4>
      </vt:variant>
      <vt:variant>
        <vt:i4>12</vt:i4>
      </vt:variant>
      <vt:variant>
        <vt:i4>0</vt:i4>
      </vt:variant>
      <vt:variant>
        <vt:i4>5</vt:i4>
      </vt:variant>
      <vt:variant>
        <vt:lpwstr>mailto:johan.rune@ericsson.com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2490392</vt:i4>
      </vt:variant>
      <vt:variant>
        <vt:i4>6</vt:i4>
      </vt:variant>
      <vt:variant>
        <vt:i4>0</vt:i4>
      </vt:variant>
      <vt:variant>
        <vt:i4>5</vt:i4>
      </vt:variant>
      <vt:variant>
        <vt:lpwstr>mailto:claes-goran.persson@ericsson.com</vt:lpwstr>
      </vt:variant>
      <vt:variant>
        <vt:lpwstr/>
      </vt:variant>
      <vt:variant>
        <vt:i4>2490392</vt:i4>
      </vt:variant>
      <vt:variant>
        <vt:i4>3</vt:i4>
      </vt:variant>
      <vt:variant>
        <vt:i4>0</vt:i4>
      </vt:variant>
      <vt:variant>
        <vt:i4>5</vt:i4>
      </vt:variant>
      <vt:variant>
        <vt:lpwstr>mailto:claes-goran.persson@ericsson.com</vt:lpwstr>
      </vt:variant>
      <vt:variant>
        <vt:lpwstr/>
      </vt:variant>
      <vt:variant>
        <vt:i4>2490392</vt:i4>
      </vt:variant>
      <vt:variant>
        <vt:i4>0</vt:i4>
      </vt:variant>
      <vt:variant>
        <vt:i4>0</vt:i4>
      </vt:variant>
      <vt:variant>
        <vt:i4>5</vt:i4>
      </vt:variant>
      <vt:variant>
        <vt:lpwstr>mailto:claes-goran.persson@ericsson.com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pre-RAN2_122</cp:lastModifiedBy>
  <cp:revision>1398</cp:revision>
  <cp:lastPrinted>2008-01-30T22:09:00Z</cp:lastPrinted>
  <dcterms:created xsi:type="dcterms:W3CDTF">2022-09-22T20:07:00Z</dcterms:created>
  <dcterms:modified xsi:type="dcterms:W3CDTF">2023-05-12T08:21:00Z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